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3D32389C" w:rsidR="00333FAA" w:rsidRPr="005E3A10" w:rsidRDefault="00276B9B" w:rsidP="00A53B04">
            <w:pPr>
              <w:rPr>
                <w:rFonts w:cs="Arial"/>
                <w:szCs w:val="24"/>
              </w:rPr>
            </w:pPr>
            <w:r>
              <w:rPr>
                <w:rFonts w:cs="Arial"/>
                <w:szCs w:val="24"/>
              </w:rPr>
              <w:t>16 February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4D57E5E" w:rsidR="00333FAA" w:rsidRPr="005E3A10" w:rsidRDefault="00276B9B" w:rsidP="00A53B04">
            <w:pPr>
              <w:rPr>
                <w:rFonts w:cs="Arial"/>
                <w:szCs w:val="24"/>
              </w:rPr>
            </w:pPr>
            <w:r>
              <w:rPr>
                <w:rFonts w:cs="Arial"/>
                <w:szCs w:val="24"/>
              </w:rPr>
              <w:t>Milton Road</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7D95EA5" w14:textId="779157D2" w:rsidR="00276B9B" w:rsidRPr="005E3A10" w:rsidRDefault="001C7E35" w:rsidP="001C7E35">
            <w:pPr>
              <w:pStyle w:val="Infotext"/>
              <w:rPr>
                <w:rFonts w:cs="Arial"/>
                <w:sz w:val="24"/>
                <w:szCs w:val="24"/>
              </w:rPr>
            </w:pPr>
            <w:r w:rsidRPr="005E3A10">
              <w:rPr>
                <w:rFonts w:cs="Arial"/>
                <w:sz w:val="24"/>
                <w:szCs w:val="24"/>
              </w:rPr>
              <w:t xml:space="preserve">Yes </w:t>
            </w:r>
            <w:r w:rsidR="0028707F">
              <w:rPr>
                <w:rFonts w:cs="Arial"/>
                <w:sz w:val="24"/>
                <w:szCs w:val="24"/>
              </w:rPr>
              <w:t>- t</w:t>
            </w:r>
            <w:r w:rsidR="00276B9B">
              <w:rPr>
                <w:rFonts w:cs="Arial"/>
                <w:sz w:val="24"/>
                <w:szCs w:val="24"/>
              </w:rPr>
              <w:t xml:space="preserve">he scheme will involve expenditure </w:t>
            </w:r>
            <w:proofErr w:type="gramStart"/>
            <w:r w:rsidR="00276B9B">
              <w:rPr>
                <w:rFonts w:cs="Arial"/>
                <w:sz w:val="24"/>
                <w:szCs w:val="24"/>
              </w:rPr>
              <w:t>in excess of</w:t>
            </w:r>
            <w:proofErr w:type="gramEnd"/>
            <w:r w:rsidR="00276B9B">
              <w:rPr>
                <w:rFonts w:cs="Arial"/>
                <w:sz w:val="24"/>
                <w:szCs w:val="24"/>
              </w:rPr>
              <w:t xml:space="preserve"> £1m</w:t>
            </w:r>
          </w:p>
          <w:p w14:paraId="3EADF2B3" w14:textId="77777777" w:rsidR="00333FAA" w:rsidRPr="005E3A10" w:rsidRDefault="00333FAA" w:rsidP="00276B9B">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FC870DD" w14:textId="570610DE" w:rsidR="00276B9B" w:rsidRPr="005E3A10" w:rsidRDefault="00276B9B" w:rsidP="00D835CF">
            <w:pPr>
              <w:pStyle w:val="Infotext"/>
              <w:rPr>
                <w:rFonts w:cs="Arial"/>
                <w:sz w:val="24"/>
                <w:szCs w:val="24"/>
              </w:rPr>
            </w:pPr>
            <w:r>
              <w:rPr>
                <w:rFonts w:cs="Arial"/>
                <w:sz w:val="24"/>
                <w:szCs w:val="24"/>
              </w:rPr>
              <w:t>Dipti Patel</w:t>
            </w:r>
            <w:r w:rsidR="0028707F">
              <w:rPr>
                <w:rFonts w:cs="Arial"/>
                <w:sz w:val="24"/>
                <w:szCs w:val="24"/>
              </w:rPr>
              <w:t xml:space="preserve"> - </w:t>
            </w:r>
            <w:r>
              <w:rPr>
                <w:rFonts w:cs="Arial"/>
                <w:sz w:val="24"/>
                <w:szCs w:val="24"/>
              </w:rPr>
              <w:t>Corporate Director - Place</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DB8CD9E" w14:textId="7CD32533" w:rsidR="00EF2449" w:rsidRDefault="00EF2449" w:rsidP="00D835CF">
            <w:pPr>
              <w:pStyle w:val="Infotext"/>
              <w:rPr>
                <w:rFonts w:cs="Arial"/>
                <w:sz w:val="24"/>
                <w:szCs w:val="24"/>
              </w:rPr>
            </w:pPr>
            <w:r>
              <w:rPr>
                <w:rFonts w:cs="Arial"/>
                <w:sz w:val="24"/>
                <w:szCs w:val="24"/>
              </w:rPr>
              <w:t>Cllr Marilyn Ashton</w:t>
            </w:r>
            <w:r w:rsidR="0028707F">
              <w:rPr>
                <w:rFonts w:cs="Arial"/>
                <w:sz w:val="24"/>
                <w:szCs w:val="24"/>
              </w:rPr>
              <w:t xml:space="preserve"> - </w:t>
            </w:r>
            <w:r>
              <w:rPr>
                <w:rFonts w:cs="Arial"/>
                <w:sz w:val="24"/>
                <w:szCs w:val="24"/>
              </w:rPr>
              <w:t>Deputy Leader and Portfolio Holder for Planning and Regeneration</w:t>
            </w:r>
          </w:p>
          <w:p w14:paraId="6CC8DFC2" w14:textId="713CF9CE" w:rsidR="00EF2449" w:rsidRDefault="00EF2449" w:rsidP="00D835CF">
            <w:pPr>
              <w:pStyle w:val="Infotext"/>
              <w:rPr>
                <w:rFonts w:cs="Arial"/>
                <w:sz w:val="24"/>
                <w:szCs w:val="24"/>
              </w:rPr>
            </w:pPr>
          </w:p>
          <w:p w14:paraId="6BBC7BA0" w14:textId="72F22A24" w:rsidR="00EF2449" w:rsidRDefault="00EF2449" w:rsidP="00D835CF">
            <w:pPr>
              <w:pStyle w:val="Infotext"/>
              <w:rPr>
                <w:rFonts w:cs="Arial"/>
                <w:sz w:val="24"/>
                <w:szCs w:val="24"/>
              </w:rPr>
            </w:pPr>
            <w:r>
              <w:rPr>
                <w:rFonts w:cs="Arial"/>
                <w:sz w:val="24"/>
                <w:szCs w:val="24"/>
              </w:rPr>
              <w:t>Cllr David Ashton</w:t>
            </w:r>
            <w:r w:rsidR="0028707F">
              <w:rPr>
                <w:rFonts w:cs="Arial"/>
                <w:sz w:val="24"/>
                <w:szCs w:val="24"/>
              </w:rPr>
              <w:t xml:space="preserve"> - </w:t>
            </w:r>
            <w:r>
              <w:rPr>
                <w:rFonts w:cs="Arial"/>
                <w:sz w:val="24"/>
                <w:szCs w:val="24"/>
              </w:rPr>
              <w:t>Portfolio Holder for Finance and Human Resources</w:t>
            </w:r>
          </w:p>
          <w:p w14:paraId="094B16C6" w14:textId="20B551B8" w:rsidR="00EF2449" w:rsidRDefault="00EF2449" w:rsidP="00D835CF">
            <w:pPr>
              <w:pStyle w:val="Infotext"/>
              <w:rPr>
                <w:rFonts w:cs="Arial"/>
                <w:sz w:val="24"/>
                <w:szCs w:val="24"/>
              </w:rPr>
            </w:pPr>
          </w:p>
          <w:p w14:paraId="670CC4A0" w14:textId="6E463A3B" w:rsidR="00EF2449" w:rsidRPr="005E3A10" w:rsidRDefault="00EF2449" w:rsidP="00D835CF">
            <w:pPr>
              <w:pStyle w:val="Infotext"/>
              <w:rPr>
                <w:rFonts w:cs="Arial"/>
                <w:sz w:val="24"/>
                <w:szCs w:val="24"/>
              </w:rPr>
            </w:pPr>
            <w:r>
              <w:rPr>
                <w:rFonts w:cs="Arial"/>
                <w:sz w:val="24"/>
                <w:szCs w:val="24"/>
              </w:rPr>
              <w:t>Cllr Mina Parmar – Portfolio Holder for Housing</w:t>
            </w:r>
          </w:p>
          <w:p w14:paraId="39A9A01A" w14:textId="1B758267"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57026971" w:rsidR="001C7E35" w:rsidRPr="005E3A10" w:rsidRDefault="001C7E35" w:rsidP="00D835CF">
            <w:pPr>
              <w:pStyle w:val="Infotext"/>
              <w:rPr>
                <w:rFonts w:cs="Arial"/>
                <w:sz w:val="24"/>
                <w:szCs w:val="24"/>
              </w:rPr>
            </w:pPr>
            <w:r w:rsidRPr="005E3A10">
              <w:rPr>
                <w:rFonts w:cs="Arial"/>
                <w:sz w:val="24"/>
                <w:szCs w:val="24"/>
              </w:rPr>
              <w:t>No</w:t>
            </w:r>
            <w:r w:rsidR="00A26AB9">
              <w:rPr>
                <w:rFonts w:cs="Arial"/>
                <w:sz w:val="24"/>
                <w:szCs w:val="24"/>
              </w:rPr>
              <w:t xml:space="preserve"> </w:t>
            </w:r>
          </w:p>
          <w:p w14:paraId="755E47D1" w14:textId="77777777" w:rsidR="001C7E35" w:rsidRPr="005E3A10" w:rsidRDefault="001C7E35" w:rsidP="003F633E">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3FC8758D"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77777777" w:rsidR="00714BEE" w:rsidRPr="005E3A10" w:rsidRDefault="00714BEE" w:rsidP="00276B9B">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429775A9" w:rsidR="00307F76" w:rsidRPr="00276B9B" w:rsidRDefault="00276B9B" w:rsidP="00D835CF">
            <w:pPr>
              <w:rPr>
                <w:rFonts w:cs="Arial"/>
                <w:szCs w:val="24"/>
              </w:rPr>
            </w:pPr>
            <w:r>
              <w:rPr>
                <w:rFonts w:cs="Arial"/>
                <w:szCs w:val="24"/>
              </w:rPr>
              <w:t>Marlborough, Greenhill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8A32901" w14:textId="3794EB9D" w:rsidR="001C7E35" w:rsidRPr="005E3A10" w:rsidRDefault="0028707F" w:rsidP="001C7E35">
            <w:pPr>
              <w:pStyle w:val="Infotext"/>
              <w:rPr>
                <w:rFonts w:cs="Arial"/>
                <w:sz w:val="24"/>
                <w:szCs w:val="24"/>
              </w:rPr>
            </w:pPr>
            <w:r>
              <w:rPr>
                <w:rFonts w:cs="Arial"/>
                <w:sz w:val="24"/>
                <w:szCs w:val="24"/>
              </w:rPr>
              <w:t>None</w:t>
            </w:r>
          </w:p>
          <w:p w14:paraId="6668D730" w14:textId="0852795F" w:rsidR="001C7E35" w:rsidRPr="005E3A10" w:rsidRDefault="001C7E35" w:rsidP="00DB6C3D">
            <w:pPr>
              <w:pStyle w:val="Infotext"/>
              <w:rPr>
                <w:color w:val="FF0000"/>
                <w:sz w:val="24"/>
                <w:szCs w:val="24"/>
              </w:rPr>
            </w:pP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5BD1E87A" w:rsidR="001C7E35" w:rsidRDefault="00963A12" w:rsidP="00605A4C">
            <w:pPr>
              <w:rPr>
                <w:color w:val="0000FF"/>
              </w:rPr>
            </w:pPr>
            <w:r>
              <w:t xml:space="preserve">This </w:t>
            </w:r>
            <w:r w:rsidR="001C7E35">
              <w:t xml:space="preserve">report </w:t>
            </w:r>
            <w:r>
              <w:t>sets out the final cost position for the Milton Road project and seeks approval to proceed.</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4700F4A7" w:rsidR="001C7E35" w:rsidRDefault="001C7E35" w:rsidP="00605A4C">
            <w:r>
              <w:t>Cabinet is requested to:</w:t>
            </w:r>
          </w:p>
          <w:p w14:paraId="535C23D6" w14:textId="2D0B3C66" w:rsidR="00EE4A6E" w:rsidRDefault="00EE4A6E" w:rsidP="00CF36BE">
            <w:pPr>
              <w:pStyle w:val="ListParagraph"/>
              <w:numPr>
                <w:ilvl w:val="0"/>
                <w:numId w:val="4"/>
              </w:numPr>
            </w:pPr>
            <w:r>
              <w:t xml:space="preserve">Agree that the construction of the </w:t>
            </w:r>
            <w:r w:rsidR="00092D63">
              <w:t xml:space="preserve">Milton Road </w:t>
            </w:r>
            <w:r>
              <w:t xml:space="preserve">scheme </w:t>
            </w:r>
            <w:r w:rsidR="00065872">
              <w:t xml:space="preserve">through the </w:t>
            </w:r>
            <w:r w:rsidR="00450CB6" w:rsidRPr="00450CB6">
              <w:t xml:space="preserve">Harrow Strategic Development Partnership </w:t>
            </w:r>
            <w:r w:rsidR="00450CB6">
              <w:t>(</w:t>
            </w:r>
            <w:r w:rsidR="00065872">
              <w:t>HSDP</w:t>
            </w:r>
            <w:r w:rsidR="00450CB6">
              <w:t>)</w:t>
            </w:r>
            <w:r w:rsidR="00065872">
              <w:t xml:space="preserve"> </w:t>
            </w:r>
            <w:r>
              <w:t>should commence.</w:t>
            </w:r>
          </w:p>
          <w:p w14:paraId="254BD0EF" w14:textId="033D37FA" w:rsidR="00092D63" w:rsidRDefault="00092D63" w:rsidP="00092D63">
            <w:pPr>
              <w:pStyle w:val="ListParagraph"/>
              <w:numPr>
                <w:ilvl w:val="0"/>
                <w:numId w:val="4"/>
              </w:numPr>
            </w:pPr>
            <w:r>
              <w:t xml:space="preserve">Approve the final cost position and risk sharing approach for the </w:t>
            </w:r>
            <w:r w:rsidR="000B07CF">
              <w:t xml:space="preserve">development of the </w:t>
            </w:r>
            <w:r>
              <w:t>scheme</w:t>
            </w:r>
            <w:r w:rsidR="000B07CF">
              <w:t xml:space="preserve"> through the HSDP</w:t>
            </w:r>
            <w:r>
              <w:t>.</w:t>
            </w:r>
          </w:p>
          <w:p w14:paraId="130A1D51" w14:textId="671FB2D6" w:rsidR="00591016" w:rsidRDefault="00EE4A6E" w:rsidP="00CF36BE">
            <w:pPr>
              <w:pStyle w:val="ListParagraph"/>
              <w:numPr>
                <w:ilvl w:val="0"/>
                <w:numId w:val="4"/>
              </w:numPr>
            </w:pPr>
            <w:r>
              <w:t xml:space="preserve">Note that an amended planning application reducing the height of the scheme to </w:t>
            </w:r>
            <w:r w:rsidR="007030EC">
              <w:t xml:space="preserve">a maximum </w:t>
            </w:r>
            <w:r>
              <w:t xml:space="preserve">six stories will be made by the </w:t>
            </w:r>
            <w:r w:rsidR="00AF5EF2">
              <w:t>HSDP</w:t>
            </w:r>
            <w:r>
              <w:t>.</w:t>
            </w:r>
          </w:p>
          <w:p w14:paraId="461C9C8D" w14:textId="77777777" w:rsidR="0028707F" w:rsidRDefault="0028707F" w:rsidP="0028707F">
            <w:pPr>
              <w:pStyle w:val="ListParagraph"/>
            </w:pPr>
          </w:p>
          <w:p w14:paraId="313BC81E" w14:textId="683ED6C4" w:rsidR="00333FAA" w:rsidRPr="00B30C26" w:rsidRDefault="00E13BEF" w:rsidP="00EE4A6E">
            <w:pPr>
              <w:pStyle w:val="Heading3"/>
              <w:ind w:left="0" w:firstLine="0"/>
              <w:jc w:val="left"/>
              <w:rPr>
                <w:sz w:val="24"/>
                <w:szCs w:val="24"/>
              </w:rPr>
            </w:pPr>
            <w:r w:rsidRPr="00B30C26">
              <w:rPr>
                <w:sz w:val="24"/>
                <w:szCs w:val="24"/>
              </w:rPr>
              <w:t>Reason: (f</w:t>
            </w:r>
            <w:r w:rsidR="001C7E35" w:rsidRPr="00B30C26">
              <w:rPr>
                <w:sz w:val="24"/>
                <w:szCs w:val="24"/>
              </w:rPr>
              <w:t>or recommendation</w:t>
            </w:r>
            <w:r w:rsidR="00714BEE" w:rsidRPr="00B30C26">
              <w:rPr>
                <w:sz w:val="24"/>
                <w:szCs w:val="24"/>
              </w:rPr>
              <w:t>s</w:t>
            </w:r>
            <w:r w:rsidR="001C7E35" w:rsidRPr="00B30C26">
              <w:rPr>
                <w:sz w:val="24"/>
                <w:szCs w:val="24"/>
              </w:rPr>
              <w:t>)</w:t>
            </w:r>
            <w:r w:rsidR="00EE4A6E" w:rsidRPr="00B30C26">
              <w:rPr>
                <w:sz w:val="24"/>
                <w:szCs w:val="24"/>
              </w:rPr>
              <w:t xml:space="preserve"> </w:t>
            </w:r>
            <w:r w:rsidR="00EE4A6E" w:rsidRPr="00B30C26">
              <w:rPr>
                <w:b w:val="0"/>
                <w:bCs w:val="0"/>
                <w:sz w:val="24"/>
                <w:szCs w:val="24"/>
              </w:rPr>
              <w:t>The recommendations enable the Milton Road scheme to progress</w:t>
            </w:r>
            <w:r w:rsidR="00F91AE4" w:rsidRPr="00B30C26">
              <w:rPr>
                <w:sz w:val="24"/>
                <w:szCs w:val="24"/>
              </w:rPr>
              <w:t xml:space="preserve"> </w:t>
            </w:r>
            <w:r w:rsidR="00EE4A6E" w:rsidRPr="00B30C26">
              <w:rPr>
                <w:b w:val="0"/>
                <w:bCs w:val="0"/>
                <w:sz w:val="24"/>
                <w:szCs w:val="24"/>
              </w:rPr>
              <w:t>delivering 36 units of affordable housing</w:t>
            </w:r>
            <w:r w:rsidR="00FB559D" w:rsidRPr="00B30C26">
              <w:rPr>
                <w:b w:val="0"/>
                <w:bCs w:val="0"/>
                <w:sz w:val="24"/>
                <w:szCs w:val="24"/>
              </w:rPr>
              <w:t xml:space="preserve"> including wheelchair homes, housing for rent and shared ownership properties.</w:t>
            </w:r>
          </w:p>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5A36F951" w14:textId="127DC58B" w:rsidR="001C7E35" w:rsidRDefault="00570EF3" w:rsidP="00916F51">
      <w:pPr>
        <w:ind w:left="720" w:hanging="720"/>
      </w:pPr>
      <w:r>
        <w:t xml:space="preserve">1.1 </w:t>
      </w:r>
      <w:r w:rsidR="00916F51">
        <w:tab/>
      </w:r>
      <w:r w:rsidR="00347BD0">
        <w:t xml:space="preserve">The provision of high-quality new housing will support those in housing need by providing safe affordable housing for the use of </w:t>
      </w:r>
      <w:proofErr w:type="gramStart"/>
      <w:r w:rsidR="00347BD0">
        <w:t>local residents</w:t>
      </w:r>
      <w:proofErr w:type="gramEnd"/>
      <w:r w:rsidR="00347BD0">
        <w:t xml:space="preserve"> through rental or shared ownership. This will contribute to </w:t>
      </w:r>
      <w:proofErr w:type="gramStart"/>
      <w:r w:rsidR="00347BD0">
        <w:t>all of</w:t>
      </w:r>
      <w:proofErr w:type="gramEnd"/>
      <w:r w:rsidR="00347BD0">
        <w:t xml:space="preserve"> the Council’s priorities:</w:t>
      </w:r>
    </w:p>
    <w:p w14:paraId="39880AF4" w14:textId="33190104" w:rsidR="00347BD0" w:rsidRDefault="00347BD0" w:rsidP="001C7E35"/>
    <w:p w14:paraId="6148D024" w14:textId="29A76867" w:rsidR="00347BD0" w:rsidRDefault="00347BD0" w:rsidP="00CF36BE">
      <w:pPr>
        <w:pStyle w:val="ListParagraph"/>
        <w:numPr>
          <w:ilvl w:val="0"/>
          <w:numId w:val="5"/>
        </w:numPr>
      </w:pPr>
      <w:r>
        <w:t xml:space="preserve">A </w:t>
      </w:r>
      <w:r w:rsidR="00813281">
        <w:t>Council</w:t>
      </w:r>
      <w:r>
        <w:t xml:space="preserve"> that puts residents first</w:t>
      </w:r>
    </w:p>
    <w:p w14:paraId="35885F74" w14:textId="1A11187F" w:rsidR="00347BD0" w:rsidRDefault="00347BD0" w:rsidP="00CF36BE">
      <w:pPr>
        <w:pStyle w:val="ListParagraph"/>
        <w:numPr>
          <w:ilvl w:val="0"/>
          <w:numId w:val="5"/>
        </w:numPr>
      </w:pPr>
      <w:r>
        <w:t>A Borough that is clean and safe</w:t>
      </w:r>
    </w:p>
    <w:p w14:paraId="1CE570EB" w14:textId="0807BBB6" w:rsidR="00347BD0" w:rsidRDefault="00347BD0" w:rsidP="00CF36BE">
      <w:pPr>
        <w:pStyle w:val="ListParagraph"/>
        <w:numPr>
          <w:ilvl w:val="0"/>
          <w:numId w:val="5"/>
        </w:numPr>
      </w:pPr>
      <w:r>
        <w:t>A place where those in need are supported</w:t>
      </w:r>
    </w:p>
    <w:p w14:paraId="089592B6" w14:textId="77777777" w:rsidR="00347BD0" w:rsidRDefault="00347BD0" w:rsidP="001C7E35"/>
    <w:p w14:paraId="0A078380" w14:textId="7F22D46A" w:rsidR="00AD1E77" w:rsidRDefault="003A768C" w:rsidP="00A1211C">
      <w:pPr>
        <w:pStyle w:val="Heading3"/>
        <w:spacing w:before="240"/>
        <w:ind w:left="0" w:firstLine="0"/>
        <w:jc w:val="left"/>
      </w:pPr>
      <w:r>
        <w:t xml:space="preserve">2. </w:t>
      </w:r>
      <w:r w:rsidR="001C7E35">
        <w:t xml:space="preserve">Options considered  </w:t>
      </w:r>
    </w:p>
    <w:p w14:paraId="7E943C3A" w14:textId="17D7757C" w:rsidR="00FE015A" w:rsidRDefault="00FE015A" w:rsidP="00FE015A"/>
    <w:p w14:paraId="3FC2C5A0" w14:textId="0BFEF9F6" w:rsidR="00FE015A" w:rsidRPr="004620A0" w:rsidRDefault="00C6177C" w:rsidP="00FE015A">
      <w:pPr>
        <w:rPr>
          <w:i/>
          <w:iCs/>
        </w:rPr>
      </w:pPr>
      <w:r>
        <w:t xml:space="preserve">A. </w:t>
      </w:r>
      <w:r w:rsidR="00916F51">
        <w:tab/>
      </w:r>
      <w:r w:rsidR="00FE015A" w:rsidRPr="004620A0">
        <w:rPr>
          <w:i/>
          <w:iCs/>
        </w:rPr>
        <w:t>Do nothing</w:t>
      </w:r>
    </w:p>
    <w:p w14:paraId="7C30537E" w14:textId="7D0C610A" w:rsidR="00FE015A" w:rsidRPr="00FE015A" w:rsidRDefault="00FE015A" w:rsidP="00916F51">
      <w:pPr>
        <w:ind w:left="720"/>
      </w:pPr>
      <w:r>
        <w:t>This would leave a vacant site with the demolished Civic 9 and a development ready site. It would risk the loss of sunk costs amounting to approximately £2m</w:t>
      </w:r>
      <w:r w:rsidR="00D47C16">
        <w:t>,</w:t>
      </w:r>
      <w:r>
        <w:t xml:space="preserve"> and the repayment of gran</w:t>
      </w:r>
      <w:r w:rsidR="00536D4F">
        <w:t>t of some £1.87m</w:t>
      </w:r>
      <w:r>
        <w:t>. This is not a practical option</w:t>
      </w:r>
    </w:p>
    <w:p w14:paraId="07D0EE9E" w14:textId="5BD4403C" w:rsidR="00FE015A" w:rsidRPr="004620A0" w:rsidRDefault="00C6177C" w:rsidP="00FE015A">
      <w:pPr>
        <w:spacing w:before="240"/>
        <w:rPr>
          <w:rFonts w:cs="Arial"/>
          <w:bCs/>
          <w:i/>
          <w:iCs/>
          <w:szCs w:val="24"/>
        </w:rPr>
      </w:pPr>
      <w:r>
        <w:rPr>
          <w:rFonts w:cs="Arial"/>
          <w:bCs/>
          <w:szCs w:val="24"/>
        </w:rPr>
        <w:t>B</w:t>
      </w:r>
      <w:r w:rsidRPr="00916F51">
        <w:rPr>
          <w:rFonts w:cs="Arial"/>
          <w:bCs/>
          <w:szCs w:val="24"/>
        </w:rPr>
        <w:t>.</w:t>
      </w:r>
      <w:r>
        <w:rPr>
          <w:rFonts w:cs="Arial"/>
          <w:bCs/>
          <w:i/>
          <w:iCs/>
          <w:szCs w:val="24"/>
        </w:rPr>
        <w:t xml:space="preserve"> </w:t>
      </w:r>
      <w:r w:rsidR="00916F51">
        <w:rPr>
          <w:rFonts w:cs="Arial"/>
          <w:bCs/>
          <w:i/>
          <w:iCs/>
          <w:szCs w:val="24"/>
        </w:rPr>
        <w:tab/>
      </w:r>
      <w:r w:rsidR="00FE015A" w:rsidRPr="004620A0">
        <w:rPr>
          <w:rFonts w:cs="Arial"/>
          <w:bCs/>
          <w:i/>
          <w:iCs/>
          <w:szCs w:val="24"/>
        </w:rPr>
        <w:t>Retender to a Tier 2 contractor</w:t>
      </w:r>
    </w:p>
    <w:p w14:paraId="317520C6" w14:textId="3A291ADA" w:rsidR="000B07CF" w:rsidRDefault="00FE015A" w:rsidP="00916F51">
      <w:pPr>
        <w:spacing w:before="240"/>
        <w:ind w:left="720"/>
        <w:rPr>
          <w:rFonts w:cs="Arial"/>
          <w:bCs/>
          <w:szCs w:val="24"/>
        </w:rPr>
      </w:pPr>
      <w:r>
        <w:rPr>
          <w:rFonts w:cs="Arial"/>
          <w:bCs/>
          <w:szCs w:val="24"/>
        </w:rPr>
        <w:t xml:space="preserve">It is possible that </w:t>
      </w:r>
      <w:r w:rsidR="00AB77EA">
        <w:rPr>
          <w:rFonts w:cs="Arial"/>
          <w:bCs/>
          <w:szCs w:val="24"/>
        </w:rPr>
        <w:t xml:space="preserve">via a competitive tender </w:t>
      </w:r>
      <w:r>
        <w:rPr>
          <w:rFonts w:cs="Arial"/>
          <w:bCs/>
          <w:szCs w:val="24"/>
        </w:rPr>
        <w:t xml:space="preserve">a </w:t>
      </w:r>
      <w:r w:rsidRPr="008B6C38">
        <w:rPr>
          <w:rFonts w:cs="Arial"/>
          <w:bCs/>
          <w:szCs w:val="24"/>
        </w:rPr>
        <w:t>tier two contractor</w:t>
      </w:r>
      <w:r>
        <w:rPr>
          <w:rFonts w:cs="Arial"/>
          <w:bCs/>
          <w:szCs w:val="24"/>
        </w:rPr>
        <w:t xml:space="preserve"> would give </w:t>
      </w:r>
      <w:r w:rsidR="00AB77EA">
        <w:rPr>
          <w:rFonts w:cs="Arial"/>
          <w:bCs/>
          <w:szCs w:val="24"/>
        </w:rPr>
        <w:t xml:space="preserve">a </w:t>
      </w:r>
      <w:r>
        <w:rPr>
          <w:rFonts w:cs="Arial"/>
          <w:bCs/>
          <w:szCs w:val="24"/>
        </w:rPr>
        <w:t xml:space="preserve">cheaper </w:t>
      </w:r>
      <w:r w:rsidR="00A355A6">
        <w:rPr>
          <w:rFonts w:cs="Arial"/>
          <w:bCs/>
          <w:szCs w:val="24"/>
        </w:rPr>
        <w:t xml:space="preserve">construction </w:t>
      </w:r>
      <w:proofErr w:type="gramStart"/>
      <w:r>
        <w:rPr>
          <w:rFonts w:cs="Arial"/>
          <w:bCs/>
          <w:szCs w:val="24"/>
        </w:rPr>
        <w:t>price</w:t>
      </w:r>
      <w:proofErr w:type="gramEnd"/>
      <w:r>
        <w:rPr>
          <w:rFonts w:cs="Arial"/>
          <w:bCs/>
          <w:szCs w:val="24"/>
        </w:rPr>
        <w:t xml:space="preserve"> but this </w:t>
      </w:r>
      <w:r w:rsidR="000B07CF">
        <w:rPr>
          <w:rFonts w:cs="Arial"/>
          <w:bCs/>
          <w:szCs w:val="24"/>
        </w:rPr>
        <w:t xml:space="preserve">option has various drawbacks. </w:t>
      </w:r>
    </w:p>
    <w:p w14:paraId="55C28895" w14:textId="09090A90" w:rsidR="00A2374C" w:rsidRDefault="00C6177C" w:rsidP="00FE015A">
      <w:pPr>
        <w:spacing w:before="240"/>
        <w:rPr>
          <w:rFonts w:cs="Arial"/>
          <w:bCs/>
          <w:szCs w:val="24"/>
        </w:rPr>
      </w:pPr>
      <w:r>
        <w:rPr>
          <w:rFonts w:cs="Arial"/>
          <w:bCs/>
          <w:szCs w:val="24"/>
        </w:rPr>
        <w:t>C</w:t>
      </w:r>
      <w:r w:rsidR="003A768C">
        <w:rPr>
          <w:rFonts w:cs="Arial"/>
          <w:bCs/>
          <w:szCs w:val="24"/>
        </w:rPr>
        <w:t xml:space="preserve">. </w:t>
      </w:r>
      <w:r w:rsidR="00916F51">
        <w:rPr>
          <w:rFonts w:cs="Arial"/>
          <w:bCs/>
          <w:szCs w:val="24"/>
        </w:rPr>
        <w:tab/>
      </w:r>
      <w:r w:rsidR="0059436E">
        <w:rPr>
          <w:rFonts w:cs="Arial"/>
          <w:bCs/>
          <w:szCs w:val="24"/>
        </w:rPr>
        <w:t>These include</w:t>
      </w:r>
      <w:r w:rsidR="00A2374C">
        <w:rPr>
          <w:rFonts w:cs="Arial"/>
          <w:bCs/>
          <w:szCs w:val="24"/>
        </w:rPr>
        <w:t xml:space="preserve"> the following considerations</w:t>
      </w:r>
      <w:r w:rsidR="002A187C">
        <w:rPr>
          <w:rFonts w:cs="Arial"/>
          <w:bCs/>
          <w:szCs w:val="24"/>
        </w:rPr>
        <w:t>:</w:t>
      </w:r>
    </w:p>
    <w:p w14:paraId="336601AE" w14:textId="22EA0F5E" w:rsidR="002A187C" w:rsidRDefault="00C6177C" w:rsidP="00916F51">
      <w:pPr>
        <w:spacing w:before="240"/>
        <w:ind w:left="720" w:hanging="720"/>
        <w:rPr>
          <w:rFonts w:cs="Arial"/>
          <w:bCs/>
          <w:szCs w:val="24"/>
        </w:rPr>
      </w:pPr>
      <w:r>
        <w:rPr>
          <w:rFonts w:cs="Arial"/>
          <w:bCs/>
          <w:szCs w:val="24"/>
        </w:rPr>
        <w:t xml:space="preserve">2.1 </w:t>
      </w:r>
      <w:r w:rsidR="00916F51">
        <w:rPr>
          <w:rFonts w:cs="Arial"/>
          <w:bCs/>
          <w:szCs w:val="24"/>
        </w:rPr>
        <w:tab/>
      </w:r>
      <w:r w:rsidR="000B07CF">
        <w:rPr>
          <w:rFonts w:cs="Arial"/>
          <w:bCs/>
          <w:szCs w:val="24"/>
        </w:rPr>
        <w:t xml:space="preserve">It </w:t>
      </w:r>
      <w:r w:rsidR="00FE015A">
        <w:rPr>
          <w:rFonts w:cs="Arial"/>
          <w:bCs/>
          <w:szCs w:val="24"/>
        </w:rPr>
        <w:t>would take time. It is estimated that it would be summer or early autumn before a contractor was procured, governance completed, and contracts entered, leading to a start on site very late in the year</w:t>
      </w:r>
      <w:r w:rsidR="00B12FE7">
        <w:rPr>
          <w:rFonts w:cs="Arial"/>
          <w:bCs/>
          <w:szCs w:val="24"/>
        </w:rPr>
        <w:t xml:space="preserve"> as </w:t>
      </w:r>
      <w:r w:rsidR="00B12FE7">
        <w:rPr>
          <w:rFonts w:cs="Arial"/>
          <w:bCs/>
          <w:szCs w:val="24"/>
        </w:rPr>
        <w:lastRenderedPageBreak/>
        <w:t>outlined below</w:t>
      </w:r>
      <w:r w:rsidR="00FE015A">
        <w:rPr>
          <w:rFonts w:cs="Arial"/>
          <w:bCs/>
          <w:szCs w:val="24"/>
        </w:rPr>
        <w:t>.</w:t>
      </w:r>
      <w:r w:rsidR="005C6D1E">
        <w:rPr>
          <w:rFonts w:cs="Arial"/>
          <w:bCs/>
          <w:szCs w:val="24"/>
        </w:rPr>
        <w:t xml:space="preserve"> Such delay would</w:t>
      </w:r>
      <w:r w:rsidR="00487DC3">
        <w:rPr>
          <w:rFonts w:cs="Arial"/>
          <w:bCs/>
          <w:szCs w:val="24"/>
        </w:rPr>
        <w:t xml:space="preserve"> increase the risk of the GLA seeking to reclaim grant and further fees would be required for managing the tender process.</w:t>
      </w:r>
    </w:p>
    <w:p w14:paraId="4D51FF3D" w14:textId="4E767EB7" w:rsidR="00FE015A" w:rsidRDefault="00C6177C" w:rsidP="00916F51">
      <w:pPr>
        <w:spacing w:before="240"/>
        <w:ind w:left="720" w:hanging="720"/>
        <w:rPr>
          <w:rFonts w:cs="Arial"/>
          <w:bCs/>
          <w:szCs w:val="24"/>
        </w:rPr>
      </w:pPr>
      <w:r>
        <w:rPr>
          <w:rFonts w:cs="Arial"/>
          <w:bCs/>
          <w:szCs w:val="24"/>
        </w:rPr>
        <w:t xml:space="preserve">2.2 </w:t>
      </w:r>
      <w:r w:rsidR="00916F51">
        <w:rPr>
          <w:rFonts w:cs="Arial"/>
          <w:bCs/>
          <w:szCs w:val="24"/>
        </w:rPr>
        <w:tab/>
      </w:r>
      <w:r w:rsidR="00FE015A">
        <w:rPr>
          <w:rFonts w:cs="Arial"/>
          <w:bCs/>
          <w:szCs w:val="24"/>
        </w:rPr>
        <w:t xml:space="preserve">Possible gains in tender prices may be lost by the increased costs </w:t>
      </w:r>
      <w:r w:rsidR="00916F51">
        <w:rPr>
          <w:rFonts w:cs="Arial"/>
          <w:bCs/>
          <w:szCs w:val="24"/>
        </w:rPr>
        <w:t>that may</w:t>
      </w:r>
      <w:r w:rsidR="00FE015A">
        <w:rPr>
          <w:rFonts w:cs="Arial"/>
          <w:bCs/>
          <w:szCs w:val="24"/>
        </w:rPr>
        <w:t xml:space="preserve"> result f</w:t>
      </w:r>
      <w:r w:rsidR="00D47C16">
        <w:rPr>
          <w:rFonts w:cs="Arial"/>
          <w:bCs/>
          <w:szCs w:val="24"/>
        </w:rPr>
        <w:t>r</w:t>
      </w:r>
      <w:r w:rsidR="00FE015A">
        <w:rPr>
          <w:rFonts w:cs="Arial"/>
          <w:bCs/>
          <w:szCs w:val="24"/>
        </w:rPr>
        <w:t>om the new Building Regulations due in force in June</w:t>
      </w:r>
      <w:r w:rsidR="00B12FE7">
        <w:rPr>
          <w:rFonts w:cs="Arial"/>
          <w:bCs/>
          <w:szCs w:val="24"/>
        </w:rPr>
        <w:t xml:space="preserve"> which are estimated </w:t>
      </w:r>
      <w:r w:rsidR="002E12CB">
        <w:rPr>
          <w:rFonts w:cs="Arial"/>
          <w:bCs/>
          <w:szCs w:val="24"/>
        </w:rPr>
        <w:t>to incur 10% cost increases</w:t>
      </w:r>
      <w:r w:rsidR="00FE015A">
        <w:rPr>
          <w:rFonts w:cs="Arial"/>
          <w:bCs/>
          <w:szCs w:val="24"/>
        </w:rPr>
        <w:t>.</w:t>
      </w:r>
    </w:p>
    <w:p w14:paraId="6363C714" w14:textId="1E5B4FC5" w:rsidR="00FE015A" w:rsidRDefault="00C6177C" w:rsidP="00916F51">
      <w:pPr>
        <w:spacing w:before="240"/>
        <w:ind w:left="720" w:hanging="720"/>
        <w:rPr>
          <w:rFonts w:cs="Arial"/>
          <w:bCs/>
          <w:szCs w:val="24"/>
        </w:rPr>
      </w:pPr>
      <w:r>
        <w:rPr>
          <w:rFonts w:cs="Arial"/>
          <w:bCs/>
          <w:szCs w:val="24"/>
        </w:rPr>
        <w:t xml:space="preserve">2.3 </w:t>
      </w:r>
      <w:r w:rsidR="00916F51">
        <w:rPr>
          <w:rFonts w:cs="Arial"/>
          <w:bCs/>
          <w:szCs w:val="24"/>
        </w:rPr>
        <w:tab/>
      </w:r>
      <w:r w:rsidR="00FE015A">
        <w:rPr>
          <w:rFonts w:cs="Arial"/>
          <w:bCs/>
          <w:szCs w:val="24"/>
        </w:rPr>
        <w:t xml:space="preserve">Circa £2m of precontract and design works has been sunk into this development </w:t>
      </w:r>
      <w:r w:rsidR="00FB559D">
        <w:rPr>
          <w:rFonts w:cs="Arial"/>
          <w:bCs/>
          <w:szCs w:val="24"/>
        </w:rPr>
        <w:t>which would be at risk in this scenario</w:t>
      </w:r>
      <w:r w:rsidR="00FE015A">
        <w:rPr>
          <w:rFonts w:cs="Arial"/>
          <w:bCs/>
          <w:szCs w:val="24"/>
        </w:rPr>
        <w:t>.</w:t>
      </w:r>
    </w:p>
    <w:p w14:paraId="7AA07F8F" w14:textId="30100452" w:rsidR="00FE015A" w:rsidRPr="00273B23" w:rsidRDefault="00C6177C" w:rsidP="00916F51">
      <w:pPr>
        <w:spacing w:before="240"/>
        <w:ind w:left="720" w:hanging="720"/>
        <w:rPr>
          <w:rFonts w:cs="Arial"/>
          <w:bCs/>
          <w:szCs w:val="24"/>
        </w:rPr>
      </w:pPr>
      <w:r>
        <w:rPr>
          <w:rFonts w:cs="Arial"/>
          <w:bCs/>
          <w:szCs w:val="24"/>
        </w:rPr>
        <w:t xml:space="preserve">2.4 </w:t>
      </w:r>
      <w:r w:rsidR="00916F51">
        <w:rPr>
          <w:rFonts w:cs="Arial"/>
          <w:bCs/>
          <w:szCs w:val="24"/>
        </w:rPr>
        <w:tab/>
      </w:r>
      <w:r w:rsidR="00D47C16">
        <w:rPr>
          <w:rFonts w:cs="Arial"/>
          <w:bCs/>
          <w:szCs w:val="24"/>
        </w:rPr>
        <w:t>G</w:t>
      </w:r>
      <w:r w:rsidR="00FE015A">
        <w:rPr>
          <w:rFonts w:cs="Arial"/>
          <w:bCs/>
          <w:szCs w:val="24"/>
        </w:rPr>
        <w:t>iven the current situation with regard to inflation there is no guarantee</w:t>
      </w:r>
      <w:r w:rsidR="00D47C16">
        <w:rPr>
          <w:rFonts w:cs="Arial"/>
          <w:bCs/>
          <w:szCs w:val="24"/>
        </w:rPr>
        <w:t xml:space="preserve"> that cheaper prices would be achieved</w:t>
      </w:r>
      <w:r w:rsidR="00FE015A">
        <w:rPr>
          <w:rFonts w:cs="Arial"/>
          <w:bCs/>
          <w:szCs w:val="24"/>
        </w:rPr>
        <w:t xml:space="preserve">, and there is a not inconsequential risk that further </w:t>
      </w:r>
      <w:proofErr w:type="gramStart"/>
      <w:r w:rsidR="00FE015A">
        <w:rPr>
          <w:rFonts w:cs="Arial"/>
          <w:bCs/>
          <w:szCs w:val="24"/>
        </w:rPr>
        <w:t>delay</w:t>
      </w:r>
      <w:proofErr w:type="gramEnd"/>
      <w:r w:rsidR="00FE015A">
        <w:rPr>
          <w:rFonts w:cs="Arial"/>
          <w:bCs/>
          <w:szCs w:val="24"/>
        </w:rPr>
        <w:t xml:space="preserve"> and additional fees could have been incurred for no benefit in the tender price.</w:t>
      </w:r>
    </w:p>
    <w:p w14:paraId="7A4A7EDE" w14:textId="579EA6C4" w:rsidR="00FE015A" w:rsidRDefault="00916F51" w:rsidP="00916F51">
      <w:pPr>
        <w:spacing w:before="240"/>
        <w:ind w:left="720" w:hanging="720"/>
        <w:rPr>
          <w:rFonts w:cs="Arial"/>
          <w:b/>
          <w:szCs w:val="24"/>
        </w:rPr>
      </w:pPr>
      <w:r w:rsidRPr="00916F51">
        <w:rPr>
          <w:rFonts w:cs="Arial"/>
          <w:bCs/>
          <w:szCs w:val="24"/>
        </w:rPr>
        <w:t xml:space="preserve">2.5 </w:t>
      </w:r>
      <w:r>
        <w:rPr>
          <w:rFonts w:cs="Arial"/>
          <w:bCs/>
          <w:szCs w:val="24"/>
        </w:rPr>
        <w:tab/>
      </w:r>
      <w:r w:rsidR="00FE015A" w:rsidRPr="004620A0">
        <w:rPr>
          <w:rFonts w:cs="Arial"/>
          <w:bCs/>
          <w:i/>
          <w:iCs/>
          <w:szCs w:val="24"/>
        </w:rPr>
        <w:t>Cease the current development and re design or commission the existing scheme alongside the wider Poets Corner scheme</w:t>
      </w:r>
      <w:r w:rsidR="00FE015A" w:rsidRPr="008060BA">
        <w:rPr>
          <w:rFonts w:cs="Arial"/>
          <w:b/>
          <w:szCs w:val="24"/>
        </w:rPr>
        <w:t>.</w:t>
      </w:r>
    </w:p>
    <w:p w14:paraId="16F1F679" w14:textId="0A144928" w:rsidR="00FE015A" w:rsidRPr="00991B76" w:rsidRDefault="00916F51" w:rsidP="00916F51">
      <w:pPr>
        <w:spacing w:before="240"/>
        <w:ind w:left="720" w:hanging="720"/>
        <w:rPr>
          <w:rFonts w:cs="Arial"/>
          <w:bCs/>
          <w:szCs w:val="24"/>
        </w:rPr>
      </w:pPr>
      <w:r>
        <w:rPr>
          <w:rFonts w:cs="Arial"/>
          <w:bCs/>
          <w:szCs w:val="24"/>
        </w:rPr>
        <w:t xml:space="preserve">2.6 </w:t>
      </w:r>
      <w:r>
        <w:rPr>
          <w:rFonts w:cs="Arial"/>
          <w:bCs/>
          <w:szCs w:val="24"/>
        </w:rPr>
        <w:tab/>
      </w:r>
      <w:r w:rsidR="00FE015A" w:rsidRPr="00991B76">
        <w:rPr>
          <w:rFonts w:cs="Arial"/>
          <w:bCs/>
          <w:szCs w:val="24"/>
        </w:rPr>
        <w:t>It is likely that this would mean no further work on site until</w:t>
      </w:r>
      <w:r w:rsidR="00FE015A">
        <w:rPr>
          <w:rFonts w:cs="Arial"/>
          <w:bCs/>
          <w:szCs w:val="24"/>
        </w:rPr>
        <w:t xml:space="preserve"> 2025, given the current position with the Poets Development and time required to bring the scheme to development. Under the grant conditions this would </w:t>
      </w:r>
      <w:r w:rsidR="00201A95">
        <w:rPr>
          <w:rFonts w:cs="Arial"/>
          <w:bCs/>
          <w:szCs w:val="24"/>
        </w:rPr>
        <w:t xml:space="preserve">most likely </w:t>
      </w:r>
      <w:r w:rsidR="00FE015A">
        <w:rPr>
          <w:rFonts w:cs="Arial"/>
          <w:bCs/>
          <w:szCs w:val="24"/>
        </w:rPr>
        <w:t>trigger a requirement to repay the grant</w:t>
      </w:r>
      <w:r w:rsidR="0030017E">
        <w:rPr>
          <w:rFonts w:cs="Arial"/>
          <w:bCs/>
          <w:szCs w:val="24"/>
        </w:rPr>
        <w:t xml:space="preserve"> </w:t>
      </w:r>
      <w:r w:rsidR="00FE015A">
        <w:rPr>
          <w:rFonts w:cs="Arial"/>
          <w:bCs/>
          <w:szCs w:val="24"/>
        </w:rPr>
        <w:t>The council could also suffer reputational damage with the GLA</w:t>
      </w:r>
      <w:r w:rsidR="00D47C16">
        <w:rPr>
          <w:rFonts w:cs="Arial"/>
          <w:bCs/>
          <w:szCs w:val="24"/>
        </w:rPr>
        <w:t>.</w:t>
      </w:r>
    </w:p>
    <w:p w14:paraId="5B89421E" w14:textId="58A31C04" w:rsidR="00FE015A" w:rsidRPr="004620A0" w:rsidRDefault="00C6177C" w:rsidP="00FE015A">
      <w:pPr>
        <w:spacing w:before="240"/>
        <w:rPr>
          <w:rFonts w:cs="Arial"/>
          <w:bCs/>
          <w:i/>
          <w:iCs/>
          <w:szCs w:val="24"/>
        </w:rPr>
      </w:pPr>
      <w:r w:rsidRPr="004B1283">
        <w:rPr>
          <w:rFonts w:cs="Arial"/>
          <w:bCs/>
          <w:szCs w:val="24"/>
        </w:rPr>
        <w:t>D</w:t>
      </w:r>
      <w:r>
        <w:rPr>
          <w:rFonts w:cs="Arial"/>
          <w:bCs/>
          <w:i/>
          <w:iCs/>
          <w:szCs w:val="24"/>
        </w:rPr>
        <w:t xml:space="preserve">. </w:t>
      </w:r>
      <w:r w:rsidR="004B1283">
        <w:rPr>
          <w:rFonts w:cs="Arial"/>
          <w:bCs/>
          <w:i/>
          <w:iCs/>
          <w:szCs w:val="24"/>
        </w:rPr>
        <w:tab/>
      </w:r>
      <w:r w:rsidR="00FE015A" w:rsidRPr="004620A0">
        <w:rPr>
          <w:rFonts w:cs="Arial"/>
          <w:bCs/>
          <w:i/>
          <w:iCs/>
          <w:szCs w:val="24"/>
        </w:rPr>
        <w:t>Discussions with the GLA</w:t>
      </w:r>
    </w:p>
    <w:p w14:paraId="7BBC7492" w14:textId="4057296D" w:rsidR="00FE015A" w:rsidRDefault="00570EF3" w:rsidP="004B1283">
      <w:pPr>
        <w:spacing w:before="240"/>
        <w:ind w:left="720"/>
        <w:rPr>
          <w:rFonts w:cs="Arial"/>
          <w:bCs/>
          <w:szCs w:val="24"/>
        </w:rPr>
      </w:pPr>
      <w:r>
        <w:rPr>
          <w:rFonts w:cs="Arial"/>
          <w:bCs/>
          <w:szCs w:val="24"/>
        </w:rPr>
        <w:t>I</w:t>
      </w:r>
      <w:r w:rsidR="00FE015A">
        <w:rPr>
          <w:rFonts w:cs="Arial"/>
          <w:bCs/>
          <w:szCs w:val="24"/>
        </w:rPr>
        <w:t>t is possible that a pause could be negotiated while retendering took place. It seems unlikely that this could be extended to the point where the Milton Road scheme was subsumed into the wider Poets scheme</w:t>
      </w:r>
      <w:r w:rsidR="00946CC0">
        <w:rPr>
          <w:rFonts w:cs="Arial"/>
          <w:bCs/>
          <w:szCs w:val="24"/>
        </w:rPr>
        <w:t>.</w:t>
      </w:r>
    </w:p>
    <w:p w14:paraId="11825A88" w14:textId="1483A05A" w:rsidR="00946CC0" w:rsidRPr="004620A0" w:rsidRDefault="00C6177C" w:rsidP="00946CC0">
      <w:pPr>
        <w:spacing w:before="240"/>
        <w:rPr>
          <w:rFonts w:cs="Arial"/>
          <w:bCs/>
          <w:i/>
          <w:iCs/>
          <w:szCs w:val="24"/>
        </w:rPr>
      </w:pPr>
      <w:r w:rsidRPr="004B1283">
        <w:rPr>
          <w:rFonts w:cs="Arial"/>
          <w:bCs/>
          <w:szCs w:val="24"/>
        </w:rPr>
        <w:t xml:space="preserve">E. </w:t>
      </w:r>
      <w:r w:rsidR="004B1283">
        <w:rPr>
          <w:rFonts w:cs="Arial"/>
          <w:bCs/>
          <w:szCs w:val="24"/>
        </w:rPr>
        <w:tab/>
      </w:r>
      <w:r w:rsidR="00946CC0" w:rsidRPr="004620A0">
        <w:rPr>
          <w:rFonts w:cs="Arial"/>
          <w:bCs/>
          <w:i/>
          <w:iCs/>
          <w:szCs w:val="24"/>
        </w:rPr>
        <w:t>Dispose of the site</w:t>
      </w:r>
    </w:p>
    <w:p w14:paraId="254C3375" w14:textId="1750B7E4" w:rsidR="00FB559D" w:rsidRDefault="004B1283" w:rsidP="004B1283">
      <w:pPr>
        <w:spacing w:before="240"/>
        <w:ind w:left="720" w:hanging="720"/>
        <w:rPr>
          <w:rFonts w:cs="Arial"/>
          <w:bCs/>
          <w:szCs w:val="24"/>
        </w:rPr>
      </w:pPr>
      <w:r>
        <w:rPr>
          <w:rFonts w:cs="Arial"/>
          <w:bCs/>
          <w:szCs w:val="24"/>
        </w:rPr>
        <w:t>2.7</w:t>
      </w:r>
      <w:r>
        <w:rPr>
          <w:rFonts w:cs="Arial"/>
          <w:bCs/>
          <w:szCs w:val="24"/>
        </w:rPr>
        <w:tab/>
      </w:r>
      <w:r w:rsidR="00946CC0" w:rsidRPr="00946CC0">
        <w:rPr>
          <w:rFonts w:cs="Arial"/>
          <w:bCs/>
          <w:szCs w:val="24"/>
        </w:rPr>
        <w:t xml:space="preserve">Consideration has been given to disposing of the site </w:t>
      </w:r>
      <w:r w:rsidR="00946CC0">
        <w:rPr>
          <w:rFonts w:cs="Arial"/>
          <w:bCs/>
          <w:szCs w:val="24"/>
        </w:rPr>
        <w:t>for which it i</w:t>
      </w:r>
      <w:r w:rsidR="00FB559D">
        <w:rPr>
          <w:rFonts w:cs="Arial"/>
          <w:bCs/>
          <w:szCs w:val="24"/>
        </w:rPr>
        <w:t>s</w:t>
      </w:r>
      <w:r w:rsidR="00946CC0">
        <w:rPr>
          <w:rFonts w:cs="Arial"/>
          <w:bCs/>
          <w:szCs w:val="24"/>
        </w:rPr>
        <w:t xml:space="preserve"> possible that there might be a market, although the valuation and </w:t>
      </w:r>
      <w:r w:rsidR="00FB559D">
        <w:rPr>
          <w:rFonts w:cs="Arial"/>
          <w:bCs/>
          <w:szCs w:val="24"/>
        </w:rPr>
        <w:t>possible</w:t>
      </w:r>
      <w:r w:rsidR="00946CC0">
        <w:rPr>
          <w:rFonts w:cs="Arial"/>
          <w:bCs/>
          <w:szCs w:val="24"/>
        </w:rPr>
        <w:t xml:space="preserve"> proceeds from the site remain uncertain. Profits from disposal would need to be reduced by the sunk costs and the loss of grant. </w:t>
      </w:r>
      <w:r w:rsidR="0031245A">
        <w:rPr>
          <w:rFonts w:cs="Arial"/>
          <w:bCs/>
          <w:szCs w:val="24"/>
        </w:rPr>
        <w:t>Estimated valuations suggest that there is unlikely to be any residual profit after defraying these costs</w:t>
      </w:r>
      <w:r w:rsidR="00F32CA5">
        <w:rPr>
          <w:rFonts w:cs="Arial"/>
          <w:bCs/>
          <w:szCs w:val="24"/>
        </w:rPr>
        <w:t xml:space="preserve"> and clearly this would also involve the loss of much needed</w:t>
      </w:r>
      <w:r w:rsidR="003B7FC4">
        <w:rPr>
          <w:rFonts w:cs="Arial"/>
          <w:bCs/>
          <w:szCs w:val="24"/>
        </w:rPr>
        <w:t xml:space="preserve"> affordable housing. </w:t>
      </w:r>
    </w:p>
    <w:p w14:paraId="7DB7CDCC" w14:textId="72829C68" w:rsidR="00946CC0" w:rsidRDefault="004B1283" w:rsidP="004B1283">
      <w:pPr>
        <w:spacing w:before="240"/>
        <w:ind w:left="720" w:hanging="720"/>
        <w:rPr>
          <w:rFonts w:cs="Arial"/>
          <w:bCs/>
          <w:szCs w:val="24"/>
        </w:rPr>
      </w:pPr>
      <w:r>
        <w:rPr>
          <w:rFonts w:cs="Arial"/>
          <w:bCs/>
          <w:szCs w:val="24"/>
        </w:rPr>
        <w:t>2.8</w:t>
      </w:r>
      <w:r>
        <w:rPr>
          <w:rFonts w:cs="Arial"/>
          <w:bCs/>
          <w:szCs w:val="24"/>
        </w:rPr>
        <w:tab/>
      </w:r>
      <w:r w:rsidR="00FB559D">
        <w:rPr>
          <w:rFonts w:cs="Arial"/>
          <w:bCs/>
          <w:szCs w:val="24"/>
        </w:rPr>
        <w:t>It would be m</w:t>
      </w:r>
      <w:r w:rsidR="00946CC0">
        <w:rPr>
          <w:rFonts w:cs="Arial"/>
          <w:bCs/>
          <w:szCs w:val="24"/>
        </w:rPr>
        <w:t>ost unwise to cede control of a site immediately adjacent to one of the Council and the partnerships’ flagship developments</w:t>
      </w:r>
      <w:r w:rsidR="004620A0">
        <w:rPr>
          <w:rFonts w:cs="Arial"/>
          <w:bCs/>
          <w:szCs w:val="24"/>
        </w:rPr>
        <w:t xml:space="preserve"> given the risk of inappropriate uses or planning applications incompatible with the major scheme</w:t>
      </w:r>
      <w:r w:rsidR="007030EC">
        <w:rPr>
          <w:rFonts w:cs="Arial"/>
          <w:bCs/>
          <w:szCs w:val="24"/>
        </w:rPr>
        <w:t xml:space="preserve"> or with the current proposed massing and height</w:t>
      </w:r>
      <w:r w:rsidR="004620A0">
        <w:rPr>
          <w:rFonts w:cs="Arial"/>
          <w:bCs/>
          <w:szCs w:val="24"/>
        </w:rPr>
        <w:t>.</w:t>
      </w:r>
    </w:p>
    <w:p w14:paraId="156DFDA6" w14:textId="17B73CE4" w:rsidR="00736D23" w:rsidRPr="00F32CA5" w:rsidRDefault="00C6177C" w:rsidP="00946CC0">
      <w:pPr>
        <w:spacing w:before="240"/>
        <w:rPr>
          <w:i/>
          <w:iCs/>
        </w:rPr>
      </w:pPr>
      <w:r w:rsidRPr="004B1283">
        <w:t xml:space="preserve">F. </w:t>
      </w:r>
      <w:r w:rsidR="004B1283">
        <w:tab/>
      </w:r>
      <w:r w:rsidR="00736D23">
        <w:rPr>
          <w:i/>
          <w:iCs/>
        </w:rPr>
        <w:t>Constructing</w:t>
      </w:r>
      <w:r w:rsidR="00736D23" w:rsidRPr="00F32CA5">
        <w:rPr>
          <w:i/>
          <w:iCs/>
        </w:rPr>
        <w:t xml:space="preserve"> the Milton Road scheme through the HSDP</w:t>
      </w:r>
    </w:p>
    <w:p w14:paraId="5476F527" w14:textId="732BEF34" w:rsidR="00736D23" w:rsidRPr="00946CC0" w:rsidRDefault="00736D23" w:rsidP="004B1283">
      <w:pPr>
        <w:spacing w:before="240"/>
        <w:ind w:left="720"/>
        <w:rPr>
          <w:bCs/>
        </w:rPr>
      </w:pPr>
      <w:r>
        <w:t>This is the preferred option for the reasons set out in the rest of this report.</w:t>
      </w:r>
    </w:p>
    <w:p w14:paraId="498333E2" w14:textId="77777777" w:rsidR="00570EF3" w:rsidRDefault="00570EF3" w:rsidP="001472A8">
      <w:pPr>
        <w:pStyle w:val="Heading2"/>
        <w:spacing w:before="240"/>
        <w:rPr>
          <w:rFonts w:ascii="Arial" w:hAnsi="Arial"/>
          <w:sz w:val="28"/>
          <w:szCs w:val="28"/>
        </w:rPr>
      </w:pPr>
    </w:p>
    <w:p w14:paraId="3671AAD8" w14:textId="77777777" w:rsidR="00570EF3" w:rsidRDefault="00570EF3" w:rsidP="001472A8">
      <w:pPr>
        <w:pStyle w:val="Heading2"/>
        <w:spacing w:before="240"/>
        <w:rPr>
          <w:rFonts w:ascii="Arial" w:hAnsi="Arial"/>
          <w:sz w:val="28"/>
          <w:szCs w:val="28"/>
        </w:rPr>
      </w:pPr>
    </w:p>
    <w:p w14:paraId="5D089B1E" w14:textId="3B1F2F98" w:rsidR="00333FAA" w:rsidRDefault="00570EF3" w:rsidP="001472A8">
      <w:pPr>
        <w:pStyle w:val="Heading2"/>
        <w:spacing w:before="240"/>
        <w:rPr>
          <w:rFonts w:ascii="Arial" w:hAnsi="Arial"/>
          <w:color w:val="0000FF"/>
          <w:sz w:val="28"/>
          <w:szCs w:val="28"/>
        </w:rPr>
      </w:pPr>
      <w:r>
        <w:rPr>
          <w:rFonts w:ascii="Arial" w:hAnsi="Arial"/>
          <w:sz w:val="28"/>
          <w:szCs w:val="28"/>
        </w:rPr>
        <w:t xml:space="preserve">3. </w:t>
      </w:r>
      <w:r w:rsidR="00333FAA" w:rsidRPr="00AF5EF2">
        <w:rPr>
          <w:rFonts w:ascii="Arial" w:hAnsi="Arial"/>
          <w:sz w:val="28"/>
          <w:szCs w:val="28"/>
        </w:rPr>
        <w:t xml:space="preserve">Background </w:t>
      </w:r>
    </w:p>
    <w:p w14:paraId="402A0677" w14:textId="20294B14" w:rsidR="00AF5EF2" w:rsidRDefault="00570EF3" w:rsidP="004B1283">
      <w:pPr>
        <w:spacing w:before="240"/>
        <w:ind w:left="720" w:hanging="720"/>
        <w:rPr>
          <w:rFonts w:cs="Arial"/>
          <w:bCs/>
          <w:szCs w:val="24"/>
        </w:rPr>
      </w:pPr>
      <w:r>
        <w:rPr>
          <w:rFonts w:cs="Arial"/>
          <w:bCs/>
          <w:szCs w:val="24"/>
        </w:rPr>
        <w:t xml:space="preserve">3.1 </w:t>
      </w:r>
      <w:r w:rsidR="004B1283">
        <w:rPr>
          <w:rFonts w:cs="Arial"/>
          <w:bCs/>
          <w:szCs w:val="24"/>
        </w:rPr>
        <w:tab/>
      </w:r>
      <w:r w:rsidR="00AF5EF2" w:rsidRPr="00CC0320">
        <w:rPr>
          <w:rFonts w:cs="Arial"/>
          <w:bCs/>
          <w:szCs w:val="24"/>
        </w:rPr>
        <w:t xml:space="preserve">Milton Road was incorporated into the HSDP </w:t>
      </w:r>
      <w:r w:rsidR="00AF5EF2">
        <w:rPr>
          <w:rFonts w:cs="Arial"/>
          <w:bCs/>
          <w:szCs w:val="24"/>
        </w:rPr>
        <w:t xml:space="preserve">by Cabinet </w:t>
      </w:r>
      <w:r w:rsidR="00AF5EF2" w:rsidRPr="00CC0320">
        <w:rPr>
          <w:rFonts w:cs="Arial"/>
          <w:bCs/>
          <w:szCs w:val="24"/>
        </w:rPr>
        <w:t xml:space="preserve">in November 2021 and planning consent was </w:t>
      </w:r>
      <w:r w:rsidR="00AF5EF2">
        <w:rPr>
          <w:rFonts w:cs="Arial"/>
          <w:bCs/>
          <w:szCs w:val="24"/>
        </w:rPr>
        <w:t xml:space="preserve">subsequently </w:t>
      </w:r>
      <w:r w:rsidR="00AF5EF2" w:rsidRPr="00CC0320">
        <w:rPr>
          <w:rFonts w:cs="Arial"/>
          <w:bCs/>
          <w:szCs w:val="24"/>
        </w:rPr>
        <w:t xml:space="preserve">granted for a seven -storey building comprising 29 flats and 10 associated </w:t>
      </w:r>
      <w:r w:rsidR="00AF5EF2">
        <w:rPr>
          <w:rFonts w:cs="Arial"/>
          <w:bCs/>
          <w:szCs w:val="24"/>
        </w:rPr>
        <w:t xml:space="preserve">neighbouring </w:t>
      </w:r>
      <w:r w:rsidR="00AF5EF2" w:rsidRPr="00CC0320">
        <w:rPr>
          <w:rFonts w:cs="Arial"/>
          <w:bCs/>
          <w:szCs w:val="24"/>
        </w:rPr>
        <w:t xml:space="preserve">town houses. </w:t>
      </w:r>
    </w:p>
    <w:p w14:paraId="092A832E" w14:textId="6B31F9D5" w:rsidR="00FB559D" w:rsidRDefault="00570EF3" w:rsidP="004B1283">
      <w:pPr>
        <w:spacing w:before="240"/>
        <w:ind w:left="720" w:hanging="720"/>
        <w:rPr>
          <w:rFonts w:cs="Arial"/>
          <w:bCs/>
          <w:szCs w:val="24"/>
        </w:rPr>
      </w:pPr>
      <w:r>
        <w:rPr>
          <w:rFonts w:cs="Arial"/>
          <w:bCs/>
          <w:szCs w:val="24"/>
        </w:rPr>
        <w:t xml:space="preserve">3.2 </w:t>
      </w:r>
      <w:r w:rsidR="004B1283">
        <w:rPr>
          <w:rFonts w:cs="Arial"/>
          <w:bCs/>
          <w:szCs w:val="24"/>
        </w:rPr>
        <w:tab/>
      </w:r>
      <w:r w:rsidR="00AF5EF2">
        <w:rPr>
          <w:rFonts w:cs="Arial"/>
          <w:bCs/>
          <w:szCs w:val="24"/>
        </w:rPr>
        <w:t>The HSDP initially became involved in Milton Road when it became difficult to design the Milton Road scheme in isolation from the design of the wider Poets Corner scheme, and to ensure appropriately aligned architects. After that initial design process,</w:t>
      </w:r>
      <w:r w:rsidR="007030EC">
        <w:rPr>
          <w:rFonts w:cs="Arial"/>
          <w:bCs/>
          <w:szCs w:val="24"/>
        </w:rPr>
        <w:t xml:space="preserve"> carried out under a Pre </w:t>
      </w:r>
      <w:r w:rsidR="0031245A">
        <w:rPr>
          <w:rFonts w:cs="Arial"/>
          <w:bCs/>
          <w:szCs w:val="24"/>
        </w:rPr>
        <w:t>-</w:t>
      </w:r>
      <w:r w:rsidR="007030EC">
        <w:rPr>
          <w:rFonts w:cs="Arial"/>
          <w:bCs/>
          <w:szCs w:val="24"/>
        </w:rPr>
        <w:t>Contract Services Agreement,</w:t>
      </w:r>
      <w:r w:rsidR="00AF5EF2">
        <w:rPr>
          <w:rFonts w:cs="Arial"/>
          <w:bCs/>
          <w:szCs w:val="24"/>
        </w:rPr>
        <w:t xml:space="preserve"> in order to secure grant, it was important to keep moving forward and secure a meaningful start on site</w:t>
      </w:r>
      <w:r w:rsidR="00E8436D">
        <w:rPr>
          <w:rFonts w:cs="Arial"/>
          <w:bCs/>
          <w:szCs w:val="24"/>
        </w:rPr>
        <w:t xml:space="preserve"> on or before 31 March 2022</w:t>
      </w:r>
      <w:r w:rsidR="00AF5EF2">
        <w:rPr>
          <w:rFonts w:cs="Arial"/>
          <w:bCs/>
          <w:szCs w:val="24"/>
        </w:rPr>
        <w:t>.</w:t>
      </w:r>
    </w:p>
    <w:p w14:paraId="3EEABCB9" w14:textId="774A49BA" w:rsidR="00FB559D" w:rsidRDefault="00570EF3" w:rsidP="004B1283">
      <w:pPr>
        <w:spacing w:before="240"/>
        <w:ind w:left="720" w:hanging="720"/>
        <w:rPr>
          <w:rFonts w:cs="Arial"/>
          <w:bCs/>
          <w:szCs w:val="24"/>
        </w:rPr>
      </w:pPr>
      <w:r>
        <w:rPr>
          <w:rFonts w:cs="Arial"/>
          <w:bCs/>
          <w:szCs w:val="24"/>
        </w:rPr>
        <w:t xml:space="preserve">3.3 </w:t>
      </w:r>
      <w:r w:rsidR="004B1283">
        <w:rPr>
          <w:rFonts w:cs="Arial"/>
          <w:bCs/>
          <w:szCs w:val="24"/>
        </w:rPr>
        <w:tab/>
      </w:r>
      <w:r w:rsidR="00AF5EF2">
        <w:rPr>
          <w:rFonts w:cs="Arial"/>
          <w:bCs/>
          <w:szCs w:val="24"/>
        </w:rPr>
        <w:t>To secure grant and start demolition on site the Cabinet approved the report as noted above, and the necessary legal documentation was agreed. Milton Road has been progressed through a Community Works Agreement</w:t>
      </w:r>
      <w:r w:rsidR="00FB559D">
        <w:rPr>
          <w:rFonts w:cs="Arial"/>
          <w:bCs/>
          <w:szCs w:val="24"/>
        </w:rPr>
        <w:t xml:space="preserve"> (CWA)</w:t>
      </w:r>
      <w:r w:rsidR="00AF5EF2">
        <w:rPr>
          <w:rFonts w:cs="Arial"/>
          <w:bCs/>
          <w:szCs w:val="24"/>
        </w:rPr>
        <w:t xml:space="preserve">, the means by which the Council commissions works from the HSDP and directly pays for works at cost. </w:t>
      </w:r>
    </w:p>
    <w:p w14:paraId="2BD25FA6" w14:textId="77FB4D64" w:rsidR="00AF5EF2" w:rsidRDefault="00570EF3" w:rsidP="004B1283">
      <w:pPr>
        <w:spacing w:before="240"/>
        <w:ind w:left="720" w:hanging="720"/>
        <w:rPr>
          <w:rFonts w:cs="Arial"/>
          <w:bCs/>
          <w:szCs w:val="24"/>
        </w:rPr>
      </w:pPr>
      <w:r>
        <w:rPr>
          <w:rFonts w:cs="Arial"/>
          <w:bCs/>
          <w:szCs w:val="24"/>
        </w:rPr>
        <w:t xml:space="preserve">3.4 </w:t>
      </w:r>
      <w:r w:rsidR="004B1283">
        <w:rPr>
          <w:rFonts w:cs="Arial"/>
          <w:bCs/>
          <w:szCs w:val="24"/>
        </w:rPr>
        <w:tab/>
      </w:r>
      <w:r w:rsidR="00AF5EF2">
        <w:rPr>
          <w:rFonts w:cs="Arial"/>
          <w:bCs/>
          <w:szCs w:val="24"/>
        </w:rPr>
        <w:t xml:space="preserve">An estimated </w:t>
      </w:r>
      <w:r w:rsidR="001526B0">
        <w:rPr>
          <w:rFonts w:cs="Arial"/>
          <w:bCs/>
          <w:szCs w:val="24"/>
        </w:rPr>
        <w:t xml:space="preserve">build </w:t>
      </w:r>
      <w:r w:rsidR="00AF5EF2">
        <w:rPr>
          <w:rFonts w:cs="Arial"/>
          <w:bCs/>
          <w:szCs w:val="24"/>
        </w:rPr>
        <w:t>cost sum o</w:t>
      </w:r>
      <w:r w:rsidR="00833B94">
        <w:rPr>
          <w:rFonts w:cs="Arial"/>
          <w:bCs/>
          <w:szCs w:val="24"/>
        </w:rPr>
        <w:t xml:space="preserve">f £13m </w:t>
      </w:r>
      <w:r w:rsidR="00AF5EF2">
        <w:rPr>
          <w:rFonts w:cs="Arial"/>
          <w:bCs/>
          <w:szCs w:val="24"/>
        </w:rPr>
        <w:t xml:space="preserve">was agreed at the time of </w:t>
      </w:r>
      <w:proofErr w:type="gramStart"/>
      <w:r w:rsidR="00AF5EF2">
        <w:rPr>
          <w:rFonts w:cs="Arial"/>
          <w:bCs/>
          <w:szCs w:val="24"/>
        </w:rPr>
        <w:t>entering into</w:t>
      </w:r>
      <w:proofErr w:type="gramEnd"/>
      <w:r w:rsidR="00AF5EF2">
        <w:rPr>
          <w:rFonts w:cs="Arial"/>
          <w:bCs/>
          <w:szCs w:val="24"/>
        </w:rPr>
        <w:t xml:space="preserve"> the CWA based on the then cost plan developed by Wates Construction</w:t>
      </w:r>
      <w:r w:rsidR="00833B94">
        <w:rPr>
          <w:rFonts w:cs="Arial"/>
          <w:bCs/>
          <w:szCs w:val="24"/>
        </w:rPr>
        <w:t xml:space="preserve"> who w</w:t>
      </w:r>
      <w:r w:rsidR="0031245A">
        <w:rPr>
          <w:rFonts w:cs="Arial"/>
          <w:bCs/>
          <w:szCs w:val="24"/>
        </w:rPr>
        <w:t>ill</w:t>
      </w:r>
      <w:r w:rsidR="00833B94">
        <w:rPr>
          <w:rFonts w:cs="Arial"/>
          <w:bCs/>
          <w:szCs w:val="24"/>
        </w:rPr>
        <w:t xml:space="preserve"> carry out the building works under the exclusivity provisions of the HSDP.</w:t>
      </w:r>
      <w:r w:rsidR="00AF5EF2">
        <w:rPr>
          <w:rFonts w:cs="Arial"/>
          <w:bCs/>
          <w:szCs w:val="24"/>
        </w:rPr>
        <w:t xml:space="preserve"> </w:t>
      </w:r>
      <w:r w:rsidR="00833B94">
        <w:rPr>
          <w:rFonts w:cs="Arial"/>
          <w:bCs/>
          <w:szCs w:val="24"/>
        </w:rPr>
        <w:t>C</w:t>
      </w:r>
      <w:r w:rsidR="00AF5EF2">
        <w:rPr>
          <w:rFonts w:cs="Arial"/>
          <w:bCs/>
          <w:szCs w:val="24"/>
        </w:rPr>
        <w:t>ontingency was included</w:t>
      </w:r>
      <w:r w:rsidR="00E8436D">
        <w:rPr>
          <w:rFonts w:cs="Arial"/>
          <w:bCs/>
          <w:szCs w:val="24"/>
        </w:rPr>
        <w:t>, resulting</w:t>
      </w:r>
      <w:r w:rsidR="00AF5EF2">
        <w:rPr>
          <w:rFonts w:cs="Arial"/>
          <w:bCs/>
          <w:szCs w:val="24"/>
        </w:rPr>
        <w:t xml:space="preserve"> in the estimated total scheme costs</w:t>
      </w:r>
      <w:r w:rsidR="00833B94">
        <w:rPr>
          <w:rFonts w:cs="Arial"/>
          <w:bCs/>
          <w:szCs w:val="24"/>
        </w:rPr>
        <w:t xml:space="preserve"> of £14.9m</w:t>
      </w:r>
      <w:r w:rsidR="00AF5EF2">
        <w:rPr>
          <w:rFonts w:cs="Arial"/>
          <w:bCs/>
          <w:szCs w:val="24"/>
        </w:rPr>
        <w:t xml:space="preserve"> and the scheme was financially viable.</w:t>
      </w:r>
    </w:p>
    <w:p w14:paraId="2746D74D" w14:textId="7ED4FA06" w:rsidR="00AF5EF2" w:rsidRPr="00CC0320" w:rsidRDefault="00570EF3" w:rsidP="004B1283">
      <w:pPr>
        <w:spacing w:before="240"/>
        <w:ind w:left="720" w:hanging="720"/>
        <w:rPr>
          <w:rFonts w:cs="Arial"/>
          <w:bCs/>
          <w:szCs w:val="24"/>
        </w:rPr>
      </w:pPr>
      <w:r>
        <w:rPr>
          <w:rFonts w:cs="Arial"/>
          <w:bCs/>
          <w:szCs w:val="24"/>
        </w:rPr>
        <w:t xml:space="preserve">3.5 </w:t>
      </w:r>
      <w:r w:rsidR="004B1283">
        <w:rPr>
          <w:rFonts w:cs="Arial"/>
          <w:bCs/>
          <w:szCs w:val="24"/>
        </w:rPr>
        <w:tab/>
      </w:r>
      <w:r w:rsidR="00AF5EF2">
        <w:rPr>
          <w:rFonts w:cs="Arial"/>
          <w:bCs/>
          <w:szCs w:val="24"/>
        </w:rPr>
        <w:t>At the request of the incoming administration a review of all the HSDP schemes was carried out.</w:t>
      </w:r>
    </w:p>
    <w:p w14:paraId="63BE772B" w14:textId="4B88AC65" w:rsidR="00AF5EF2" w:rsidRPr="00CC0320" w:rsidRDefault="00570EF3" w:rsidP="004B1283">
      <w:pPr>
        <w:spacing w:before="240"/>
        <w:ind w:left="720" w:hanging="720"/>
        <w:rPr>
          <w:rFonts w:cs="Arial"/>
          <w:bCs/>
          <w:szCs w:val="24"/>
        </w:rPr>
      </w:pPr>
      <w:r>
        <w:rPr>
          <w:rFonts w:cs="Arial"/>
          <w:bCs/>
          <w:szCs w:val="24"/>
        </w:rPr>
        <w:t xml:space="preserve">3.6 </w:t>
      </w:r>
      <w:r w:rsidR="004B1283">
        <w:rPr>
          <w:rFonts w:cs="Arial"/>
          <w:bCs/>
          <w:szCs w:val="24"/>
        </w:rPr>
        <w:tab/>
      </w:r>
      <w:r w:rsidR="00AF5EF2" w:rsidRPr="00CC0320">
        <w:rPr>
          <w:rFonts w:cs="Arial"/>
          <w:bCs/>
          <w:szCs w:val="24"/>
        </w:rPr>
        <w:t xml:space="preserve">The review considered the height of the </w:t>
      </w:r>
      <w:r w:rsidR="00833B94">
        <w:rPr>
          <w:rFonts w:cs="Arial"/>
          <w:bCs/>
          <w:szCs w:val="24"/>
        </w:rPr>
        <w:t xml:space="preserve">flatted </w:t>
      </w:r>
      <w:r w:rsidR="00AF5EF2" w:rsidRPr="00CC0320">
        <w:rPr>
          <w:rFonts w:cs="Arial"/>
          <w:bCs/>
          <w:szCs w:val="24"/>
        </w:rPr>
        <w:t xml:space="preserve">building </w:t>
      </w:r>
      <w:r w:rsidR="00833B94">
        <w:rPr>
          <w:rFonts w:cs="Arial"/>
          <w:bCs/>
          <w:szCs w:val="24"/>
        </w:rPr>
        <w:t xml:space="preserve">adjacent to Station Road </w:t>
      </w:r>
      <w:r w:rsidR="00AF5EF2" w:rsidRPr="00CC0320">
        <w:rPr>
          <w:rFonts w:cs="Arial"/>
          <w:bCs/>
          <w:szCs w:val="24"/>
        </w:rPr>
        <w:t>and as a result has removed one story with a reduction of three units.</w:t>
      </w:r>
      <w:r w:rsidR="00AF5EF2">
        <w:rPr>
          <w:rFonts w:cs="Arial"/>
          <w:bCs/>
          <w:szCs w:val="24"/>
        </w:rPr>
        <w:t xml:space="preserve"> No changes were made to the tenure mix as there was no financial viability in doing so.</w:t>
      </w:r>
    </w:p>
    <w:p w14:paraId="1CEE906E" w14:textId="6C84FD1C" w:rsidR="00AF5EF2" w:rsidRPr="00CC0320" w:rsidRDefault="00570EF3" w:rsidP="004B1283">
      <w:pPr>
        <w:spacing w:before="240"/>
        <w:ind w:left="720" w:hanging="720"/>
        <w:rPr>
          <w:rFonts w:cs="Arial"/>
          <w:bCs/>
          <w:szCs w:val="24"/>
        </w:rPr>
      </w:pPr>
      <w:r>
        <w:rPr>
          <w:rFonts w:cs="Arial"/>
          <w:bCs/>
          <w:szCs w:val="24"/>
        </w:rPr>
        <w:t xml:space="preserve">3.7 </w:t>
      </w:r>
      <w:r w:rsidR="004B1283">
        <w:rPr>
          <w:rFonts w:cs="Arial"/>
          <w:bCs/>
          <w:szCs w:val="24"/>
        </w:rPr>
        <w:tab/>
      </w:r>
      <w:r w:rsidR="00AF5EF2" w:rsidRPr="00CC0320">
        <w:rPr>
          <w:rFonts w:cs="Arial"/>
          <w:bCs/>
          <w:szCs w:val="24"/>
        </w:rPr>
        <w:t>The scheme now comprises</w:t>
      </w:r>
      <w:r w:rsidR="00AF5EF2">
        <w:rPr>
          <w:rFonts w:cs="Arial"/>
          <w:bCs/>
          <w:szCs w:val="24"/>
        </w:rPr>
        <w:t xml:space="preserve"> a 100% affordable housing</w:t>
      </w:r>
      <w:r w:rsidR="00AF5EF2" w:rsidRPr="00CC0320">
        <w:rPr>
          <w:rFonts w:cs="Arial"/>
          <w:bCs/>
          <w:szCs w:val="24"/>
        </w:rPr>
        <w:t xml:space="preserve"> </w:t>
      </w:r>
      <w:r w:rsidR="00AF5EF2">
        <w:rPr>
          <w:rFonts w:cs="Arial"/>
          <w:bCs/>
          <w:szCs w:val="24"/>
        </w:rPr>
        <w:t xml:space="preserve">scheme of </w:t>
      </w:r>
      <w:r w:rsidR="00AF5EF2" w:rsidRPr="00CC0320">
        <w:rPr>
          <w:rFonts w:cs="Arial"/>
          <w:bCs/>
          <w:szCs w:val="24"/>
        </w:rPr>
        <w:t xml:space="preserve">36 </w:t>
      </w:r>
      <w:r w:rsidR="00AF5EF2">
        <w:rPr>
          <w:rFonts w:cs="Arial"/>
          <w:bCs/>
          <w:szCs w:val="24"/>
        </w:rPr>
        <w:t>homes</w:t>
      </w:r>
      <w:r w:rsidR="00AF5EF2" w:rsidRPr="00CC0320">
        <w:rPr>
          <w:rFonts w:cs="Arial"/>
          <w:bCs/>
          <w:szCs w:val="24"/>
        </w:rPr>
        <w:t xml:space="preserve"> of which 10 are houses for rent</w:t>
      </w:r>
      <w:r w:rsidR="00AF5EF2">
        <w:rPr>
          <w:rFonts w:cs="Arial"/>
          <w:bCs/>
          <w:szCs w:val="24"/>
        </w:rPr>
        <w:t>, 2 are wheelchair flats</w:t>
      </w:r>
      <w:r w:rsidR="00AF5EF2" w:rsidRPr="00CC0320">
        <w:rPr>
          <w:rFonts w:cs="Arial"/>
          <w:bCs/>
          <w:szCs w:val="24"/>
        </w:rPr>
        <w:t xml:space="preserve"> and 2</w:t>
      </w:r>
      <w:r w:rsidR="00AF5EF2">
        <w:rPr>
          <w:rFonts w:cs="Arial"/>
          <w:bCs/>
          <w:szCs w:val="24"/>
        </w:rPr>
        <w:t>4</w:t>
      </w:r>
      <w:r w:rsidR="00AF5EF2" w:rsidRPr="00CC0320">
        <w:rPr>
          <w:rFonts w:cs="Arial"/>
          <w:bCs/>
          <w:szCs w:val="24"/>
        </w:rPr>
        <w:t xml:space="preserve"> are shared ownership flats. Civic 9 has been demolished and the site is largely development ready. A new application varying the existing planning </w:t>
      </w:r>
      <w:r w:rsidR="0028707F" w:rsidRPr="00CC0320">
        <w:rPr>
          <w:rFonts w:cs="Arial"/>
          <w:bCs/>
          <w:szCs w:val="24"/>
        </w:rPr>
        <w:t xml:space="preserve">consent </w:t>
      </w:r>
      <w:r w:rsidR="0028707F">
        <w:rPr>
          <w:rFonts w:cs="Arial"/>
          <w:bCs/>
          <w:szCs w:val="24"/>
        </w:rPr>
        <w:t>is</w:t>
      </w:r>
      <w:r w:rsidR="0082169D">
        <w:rPr>
          <w:rFonts w:cs="Arial"/>
          <w:bCs/>
          <w:szCs w:val="24"/>
        </w:rPr>
        <w:t xml:space="preserve"> being submitted</w:t>
      </w:r>
      <w:r w:rsidR="00075F9D">
        <w:rPr>
          <w:rFonts w:cs="Arial"/>
          <w:bCs/>
          <w:szCs w:val="24"/>
        </w:rPr>
        <w:t>.</w:t>
      </w:r>
    </w:p>
    <w:p w14:paraId="07277D58" w14:textId="236C5D30" w:rsidR="00AF5EF2" w:rsidRDefault="00570EF3" w:rsidP="004B1283">
      <w:pPr>
        <w:spacing w:before="240"/>
        <w:ind w:left="720" w:hanging="720"/>
        <w:rPr>
          <w:rFonts w:cs="Arial"/>
          <w:bCs/>
          <w:szCs w:val="24"/>
        </w:rPr>
      </w:pPr>
      <w:r>
        <w:rPr>
          <w:rFonts w:cs="Arial"/>
          <w:bCs/>
          <w:szCs w:val="24"/>
        </w:rPr>
        <w:t xml:space="preserve">3.8 </w:t>
      </w:r>
      <w:r w:rsidR="004B1283">
        <w:rPr>
          <w:rFonts w:cs="Arial"/>
          <w:bCs/>
          <w:szCs w:val="24"/>
        </w:rPr>
        <w:tab/>
      </w:r>
      <w:r w:rsidR="00AF5EF2" w:rsidRPr="00CC0320">
        <w:rPr>
          <w:rFonts w:cs="Arial"/>
          <w:bCs/>
          <w:szCs w:val="24"/>
        </w:rPr>
        <w:t>The changes to Milton Road were approved by Cabinet on 13</w:t>
      </w:r>
      <w:r w:rsidR="00AF5EF2" w:rsidRPr="00CC0320">
        <w:rPr>
          <w:rFonts w:cs="Arial"/>
          <w:bCs/>
          <w:szCs w:val="24"/>
          <w:vertAlign w:val="superscript"/>
        </w:rPr>
        <w:t>th</w:t>
      </w:r>
      <w:r w:rsidR="00AF5EF2" w:rsidRPr="00CC0320">
        <w:rPr>
          <w:rFonts w:cs="Arial"/>
          <w:bCs/>
          <w:szCs w:val="24"/>
        </w:rPr>
        <w:t xml:space="preserve"> October 2022.</w:t>
      </w:r>
    </w:p>
    <w:p w14:paraId="18B063CF" w14:textId="77777777" w:rsidR="007030EC" w:rsidRDefault="007030EC" w:rsidP="009A5812">
      <w:pPr>
        <w:pStyle w:val="Heading2"/>
        <w:rPr>
          <w:rFonts w:ascii="Arial" w:hAnsi="Arial"/>
          <w:sz w:val="28"/>
          <w:szCs w:val="28"/>
        </w:rPr>
      </w:pPr>
    </w:p>
    <w:p w14:paraId="11A12E22" w14:textId="35DF19F5" w:rsidR="009A5812" w:rsidRDefault="00570EF3" w:rsidP="009A5812">
      <w:pPr>
        <w:pStyle w:val="Heading2"/>
        <w:rPr>
          <w:rFonts w:ascii="Arial" w:hAnsi="Arial"/>
          <w:sz w:val="28"/>
          <w:szCs w:val="28"/>
        </w:rPr>
      </w:pPr>
      <w:r>
        <w:rPr>
          <w:rFonts w:ascii="Arial" w:hAnsi="Arial"/>
          <w:sz w:val="28"/>
          <w:szCs w:val="28"/>
        </w:rPr>
        <w:t xml:space="preserve">4 </w:t>
      </w:r>
      <w:r w:rsidR="009A5812" w:rsidRPr="009A5812">
        <w:rPr>
          <w:rFonts w:ascii="Arial" w:hAnsi="Arial"/>
          <w:sz w:val="28"/>
          <w:szCs w:val="28"/>
        </w:rPr>
        <w:t>Current situation</w:t>
      </w:r>
    </w:p>
    <w:p w14:paraId="4AF39236" w14:textId="77777777" w:rsidR="00570EF3" w:rsidRPr="003A768C" w:rsidRDefault="00570EF3" w:rsidP="003A768C">
      <w:pPr>
        <w:pStyle w:val="Heading2"/>
        <w:rPr>
          <w:sz w:val="28"/>
          <w:szCs w:val="28"/>
        </w:rPr>
      </w:pPr>
    </w:p>
    <w:p w14:paraId="6E496B2A" w14:textId="0F3FAEF7" w:rsidR="009A5812" w:rsidRDefault="00570EF3" w:rsidP="004B1283">
      <w:pPr>
        <w:ind w:left="720" w:hanging="720"/>
        <w:rPr>
          <w:rFonts w:cs="Arial"/>
          <w:b/>
          <w:szCs w:val="24"/>
        </w:rPr>
      </w:pPr>
      <w:r>
        <w:t xml:space="preserve">4.1 </w:t>
      </w:r>
      <w:r w:rsidR="004B1283">
        <w:tab/>
      </w:r>
      <w:r w:rsidR="00890B3B">
        <w:t xml:space="preserve">Following the commissioning of the site to the HSDP the building industry has been subject to an unprecedented bout of cost inflation in all its sectors. This was reported to Cabinet in both the HSDP updates in March and October 2022. Although there are now signs that the rate </w:t>
      </w:r>
      <w:r w:rsidR="00890B3B">
        <w:lastRenderedPageBreak/>
        <w:t>of inflation has begun to slow down, this has continued to the present day with resulting increases in the total cost of the Milton Road scheme.</w:t>
      </w:r>
    </w:p>
    <w:p w14:paraId="30C94C5D" w14:textId="1927F9DF" w:rsidR="00AF5EF2" w:rsidRDefault="00570EF3" w:rsidP="004B1283">
      <w:pPr>
        <w:spacing w:before="240"/>
        <w:ind w:left="720" w:hanging="720"/>
        <w:rPr>
          <w:rFonts w:cs="Arial"/>
          <w:bCs/>
          <w:szCs w:val="24"/>
        </w:rPr>
      </w:pPr>
      <w:r>
        <w:rPr>
          <w:rFonts w:cs="Arial"/>
          <w:bCs/>
          <w:szCs w:val="24"/>
        </w:rPr>
        <w:t xml:space="preserve">4.2 </w:t>
      </w:r>
      <w:r w:rsidR="004B1283">
        <w:rPr>
          <w:rFonts w:cs="Arial"/>
          <w:bCs/>
          <w:szCs w:val="24"/>
        </w:rPr>
        <w:tab/>
      </w:r>
      <w:r w:rsidR="00890B3B">
        <w:rPr>
          <w:rFonts w:cs="Arial"/>
          <w:bCs/>
          <w:szCs w:val="24"/>
        </w:rPr>
        <w:t xml:space="preserve">Cost pressures are exacerbated on Milton Road by the inefficient </w:t>
      </w:r>
      <w:r w:rsidR="00AF5EF2">
        <w:rPr>
          <w:rFonts w:cs="Arial"/>
          <w:bCs/>
          <w:szCs w:val="24"/>
        </w:rPr>
        <w:t xml:space="preserve">nature of </w:t>
      </w:r>
      <w:r w:rsidR="00890B3B">
        <w:rPr>
          <w:rFonts w:cs="Arial"/>
          <w:bCs/>
          <w:szCs w:val="24"/>
        </w:rPr>
        <w:t>the</w:t>
      </w:r>
      <w:r w:rsidR="00AF5EF2">
        <w:rPr>
          <w:rFonts w:cs="Arial"/>
          <w:bCs/>
          <w:szCs w:val="24"/>
        </w:rPr>
        <w:t xml:space="preserve"> site. It is a relatively small site and is long and thin. The site has limited storage and set down space and while the site welfare compound will not be far away it will be distinct from the site. Health and safety requirements are particularly important because of the interaction with Station Road.</w:t>
      </w:r>
    </w:p>
    <w:p w14:paraId="2CDFEB69" w14:textId="2DA9A612" w:rsidR="00BF548C" w:rsidRDefault="00570EF3" w:rsidP="004B1283">
      <w:pPr>
        <w:spacing w:before="240"/>
        <w:ind w:left="720" w:hanging="720"/>
        <w:rPr>
          <w:rFonts w:cs="Arial"/>
          <w:bCs/>
          <w:szCs w:val="24"/>
        </w:rPr>
      </w:pPr>
      <w:r>
        <w:rPr>
          <w:rFonts w:cs="Arial"/>
          <w:bCs/>
          <w:szCs w:val="24"/>
        </w:rPr>
        <w:t xml:space="preserve">4.3 </w:t>
      </w:r>
      <w:r w:rsidR="004B1283">
        <w:rPr>
          <w:rFonts w:cs="Arial"/>
          <w:bCs/>
          <w:szCs w:val="24"/>
        </w:rPr>
        <w:tab/>
      </w:r>
      <w:r w:rsidR="00BF548C">
        <w:rPr>
          <w:rFonts w:cs="Arial"/>
          <w:bCs/>
          <w:szCs w:val="24"/>
        </w:rPr>
        <w:t>None of the options considered will remove th</w:t>
      </w:r>
      <w:r w:rsidR="0031245A">
        <w:rPr>
          <w:rFonts w:cs="Arial"/>
          <w:bCs/>
          <w:szCs w:val="24"/>
        </w:rPr>
        <w:t>ese</w:t>
      </w:r>
      <w:r w:rsidR="00BF548C">
        <w:rPr>
          <w:rFonts w:cs="Arial"/>
          <w:bCs/>
          <w:szCs w:val="24"/>
        </w:rPr>
        <w:t xml:space="preserve"> issue</w:t>
      </w:r>
      <w:r w:rsidR="0031245A">
        <w:rPr>
          <w:rFonts w:cs="Arial"/>
          <w:bCs/>
          <w:szCs w:val="24"/>
        </w:rPr>
        <w:t>s</w:t>
      </w:r>
      <w:r w:rsidR="00BF548C">
        <w:rPr>
          <w:rFonts w:cs="Arial"/>
          <w:bCs/>
          <w:szCs w:val="24"/>
        </w:rPr>
        <w:t>. This will remain a difficult site however it is dealt with.</w:t>
      </w:r>
    </w:p>
    <w:p w14:paraId="5E5C0ABC" w14:textId="6054D402" w:rsidR="00316B4C" w:rsidRDefault="00570EF3" w:rsidP="004B1283">
      <w:pPr>
        <w:spacing w:before="240"/>
        <w:ind w:left="720" w:hanging="720"/>
        <w:rPr>
          <w:rFonts w:cs="Arial"/>
          <w:bCs/>
          <w:szCs w:val="24"/>
        </w:rPr>
      </w:pPr>
      <w:r>
        <w:rPr>
          <w:rFonts w:cs="Arial"/>
          <w:bCs/>
          <w:szCs w:val="24"/>
        </w:rPr>
        <w:t xml:space="preserve">4.4 </w:t>
      </w:r>
      <w:r w:rsidR="004B1283">
        <w:rPr>
          <w:rFonts w:cs="Arial"/>
          <w:bCs/>
          <w:szCs w:val="24"/>
        </w:rPr>
        <w:tab/>
      </w:r>
      <w:r w:rsidR="00316B4C">
        <w:rPr>
          <w:rFonts w:cs="Arial"/>
          <w:bCs/>
          <w:szCs w:val="24"/>
        </w:rPr>
        <w:t>Commencement of this site means that Milton Road will be shut for the duration of the construction, although this will be the case in any event when works start on the Poets Corner site.</w:t>
      </w:r>
    </w:p>
    <w:p w14:paraId="70632C37" w14:textId="5D8FF1E4" w:rsidR="007030EC" w:rsidRDefault="00570EF3" w:rsidP="004B1283">
      <w:pPr>
        <w:spacing w:before="240"/>
        <w:ind w:left="720" w:hanging="720"/>
        <w:rPr>
          <w:rFonts w:cs="Arial"/>
          <w:bCs/>
          <w:szCs w:val="24"/>
        </w:rPr>
      </w:pPr>
      <w:r>
        <w:rPr>
          <w:rFonts w:cs="Arial"/>
          <w:bCs/>
          <w:szCs w:val="24"/>
        </w:rPr>
        <w:t xml:space="preserve">4.5 </w:t>
      </w:r>
      <w:r w:rsidR="004B1283">
        <w:rPr>
          <w:rFonts w:cs="Arial"/>
          <w:bCs/>
          <w:szCs w:val="24"/>
        </w:rPr>
        <w:tab/>
      </w:r>
      <w:r w:rsidR="007030EC">
        <w:rPr>
          <w:rFonts w:cs="Arial"/>
          <w:bCs/>
          <w:szCs w:val="24"/>
        </w:rPr>
        <w:t>The current cost plan</w:t>
      </w:r>
      <w:r w:rsidR="00C56F46">
        <w:rPr>
          <w:rFonts w:cs="Arial"/>
          <w:bCs/>
          <w:szCs w:val="24"/>
        </w:rPr>
        <w:t xml:space="preserve"> gives a build cost of £15.8m</w:t>
      </w:r>
      <w:r w:rsidR="00C06AC8">
        <w:rPr>
          <w:rFonts w:cs="Arial"/>
          <w:bCs/>
          <w:szCs w:val="24"/>
        </w:rPr>
        <w:t xml:space="preserve"> (which includes</w:t>
      </w:r>
      <w:r w:rsidR="00A11B64">
        <w:rPr>
          <w:rFonts w:cs="Arial"/>
          <w:bCs/>
          <w:szCs w:val="24"/>
        </w:rPr>
        <w:t xml:space="preserve"> a reduction</w:t>
      </w:r>
      <w:r w:rsidR="00C56F46">
        <w:rPr>
          <w:rFonts w:cs="Arial"/>
          <w:bCs/>
          <w:szCs w:val="24"/>
        </w:rPr>
        <w:t xml:space="preserve"> </w:t>
      </w:r>
      <w:r w:rsidR="00F70B80">
        <w:rPr>
          <w:rFonts w:cs="Arial"/>
          <w:bCs/>
          <w:szCs w:val="24"/>
        </w:rPr>
        <w:t>of £15</w:t>
      </w:r>
      <w:r w:rsidR="005731A4">
        <w:rPr>
          <w:rFonts w:cs="Arial"/>
          <w:bCs/>
          <w:szCs w:val="24"/>
        </w:rPr>
        <w:t>4,000 in the Development Management Fee</w:t>
      </w:r>
      <w:r w:rsidR="007C40E5">
        <w:rPr>
          <w:rFonts w:cs="Arial"/>
          <w:bCs/>
          <w:szCs w:val="24"/>
        </w:rPr>
        <w:t>)</w:t>
      </w:r>
      <w:r w:rsidR="005731A4">
        <w:rPr>
          <w:rFonts w:cs="Arial"/>
          <w:bCs/>
          <w:szCs w:val="24"/>
        </w:rPr>
        <w:t xml:space="preserve">, </w:t>
      </w:r>
      <w:r w:rsidR="00C56F46">
        <w:rPr>
          <w:rFonts w:cs="Arial"/>
          <w:bCs/>
          <w:szCs w:val="24"/>
        </w:rPr>
        <w:t xml:space="preserve">and total scheme costs of £18.9m including </w:t>
      </w:r>
      <w:r w:rsidR="009C3EC0">
        <w:rPr>
          <w:rFonts w:cs="Arial"/>
          <w:bCs/>
          <w:szCs w:val="24"/>
        </w:rPr>
        <w:t xml:space="preserve">all historic costs, </w:t>
      </w:r>
      <w:r w:rsidR="00C56F46">
        <w:rPr>
          <w:rFonts w:cs="Arial"/>
          <w:bCs/>
          <w:szCs w:val="24"/>
        </w:rPr>
        <w:t xml:space="preserve">contingency, </w:t>
      </w:r>
      <w:proofErr w:type="gramStart"/>
      <w:r w:rsidR="00C56F46">
        <w:rPr>
          <w:rFonts w:cs="Arial"/>
          <w:bCs/>
          <w:szCs w:val="24"/>
        </w:rPr>
        <w:t>fees</w:t>
      </w:r>
      <w:proofErr w:type="gramEnd"/>
      <w:r w:rsidR="00C56F46">
        <w:rPr>
          <w:rFonts w:cs="Arial"/>
          <w:bCs/>
          <w:szCs w:val="24"/>
        </w:rPr>
        <w:t xml:space="preserve"> and interest.</w:t>
      </w:r>
    </w:p>
    <w:p w14:paraId="45CBE225" w14:textId="53AB7754" w:rsidR="007F429D" w:rsidRDefault="00570EF3" w:rsidP="004B1283">
      <w:pPr>
        <w:spacing w:before="240"/>
        <w:ind w:left="720" w:hanging="720"/>
        <w:rPr>
          <w:rFonts w:cs="Arial"/>
          <w:bCs/>
          <w:szCs w:val="24"/>
        </w:rPr>
      </w:pPr>
      <w:r>
        <w:rPr>
          <w:rFonts w:cs="Arial"/>
          <w:bCs/>
          <w:szCs w:val="24"/>
        </w:rPr>
        <w:t xml:space="preserve">4.6 </w:t>
      </w:r>
      <w:r w:rsidR="004B1283">
        <w:rPr>
          <w:rFonts w:cs="Arial"/>
          <w:bCs/>
          <w:szCs w:val="24"/>
        </w:rPr>
        <w:tab/>
      </w:r>
      <w:r w:rsidR="007F429D">
        <w:rPr>
          <w:rFonts w:cs="Arial"/>
          <w:bCs/>
          <w:szCs w:val="24"/>
        </w:rPr>
        <w:t xml:space="preserve">While further increases in costs are thought to be unlikely </w:t>
      </w:r>
      <w:r w:rsidR="00F32CA5">
        <w:rPr>
          <w:rFonts w:cs="Arial"/>
          <w:bCs/>
          <w:szCs w:val="24"/>
        </w:rPr>
        <w:t>a risk sharing mechanism has been agreed with Wates Construction.</w:t>
      </w:r>
    </w:p>
    <w:p w14:paraId="1D00CF49" w14:textId="740DA642" w:rsidR="00C56F46" w:rsidRDefault="00570EF3" w:rsidP="004B1283">
      <w:pPr>
        <w:spacing w:before="240"/>
        <w:ind w:left="720" w:hanging="720"/>
        <w:rPr>
          <w:rFonts w:cs="Arial"/>
          <w:bCs/>
          <w:szCs w:val="24"/>
        </w:rPr>
      </w:pPr>
      <w:r>
        <w:rPr>
          <w:rFonts w:cs="Arial"/>
          <w:bCs/>
          <w:szCs w:val="24"/>
        </w:rPr>
        <w:t xml:space="preserve">4.7 </w:t>
      </w:r>
      <w:r w:rsidR="004B1283">
        <w:rPr>
          <w:rFonts w:cs="Arial"/>
          <w:bCs/>
          <w:szCs w:val="24"/>
        </w:rPr>
        <w:tab/>
      </w:r>
      <w:r w:rsidR="00C56F46">
        <w:rPr>
          <w:rFonts w:cs="Arial"/>
          <w:bCs/>
          <w:szCs w:val="24"/>
        </w:rPr>
        <w:t xml:space="preserve">In terms of analysis </w:t>
      </w:r>
      <w:r w:rsidR="00C56F46" w:rsidRPr="00C56F46">
        <w:rPr>
          <w:rFonts w:cs="Arial"/>
          <w:bCs/>
          <w:szCs w:val="24"/>
        </w:rPr>
        <w:t>with GLA grant subsidy of £1.87m plus £1.24m internal subsidy (S106 funding) and cross subsidy from the shared ownership the overall scheme returns a neutral NPV. The council’s internal financial hurdle is for the scheme to have a neutral or positive NPV</w:t>
      </w:r>
      <w:r w:rsidR="0031245A">
        <w:rPr>
          <w:rFonts w:cs="Arial"/>
          <w:bCs/>
          <w:szCs w:val="24"/>
        </w:rPr>
        <w:t>, and therefore this scheme is viable</w:t>
      </w:r>
      <w:r w:rsidR="00C56F46" w:rsidRPr="00C56F46">
        <w:rPr>
          <w:rFonts w:cs="Arial"/>
          <w:bCs/>
          <w:szCs w:val="24"/>
        </w:rPr>
        <w:t xml:space="preserve">. </w:t>
      </w:r>
    </w:p>
    <w:p w14:paraId="0A51BB80" w14:textId="4AB01C86" w:rsidR="007F429D" w:rsidRDefault="00570EF3" w:rsidP="004B1283">
      <w:pPr>
        <w:spacing w:before="240"/>
        <w:ind w:left="720" w:hanging="720"/>
        <w:rPr>
          <w:rFonts w:cs="Arial"/>
          <w:bCs/>
          <w:szCs w:val="24"/>
        </w:rPr>
      </w:pPr>
      <w:r>
        <w:rPr>
          <w:rFonts w:cs="Arial"/>
          <w:bCs/>
          <w:szCs w:val="24"/>
        </w:rPr>
        <w:t xml:space="preserve">4.8 </w:t>
      </w:r>
      <w:r w:rsidR="004B1283">
        <w:rPr>
          <w:rFonts w:cs="Arial"/>
          <w:bCs/>
          <w:szCs w:val="24"/>
        </w:rPr>
        <w:tab/>
      </w:r>
      <w:r w:rsidR="007F429D">
        <w:rPr>
          <w:rFonts w:cs="Arial"/>
          <w:bCs/>
          <w:szCs w:val="24"/>
        </w:rPr>
        <w:t>The HSDP’s Employers Agents IKON, who owe a duty to both parties in the HSDP have analysed the costs and while acknowledging that these are at the higher end of the market</w:t>
      </w:r>
      <w:r w:rsidR="000B617C">
        <w:rPr>
          <w:rFonts w:cs="Arial"/>
          <w:bCs/>
          <w:szCs w:val="24"/>
        </w:rPr>
        <w:t>,</w:t>
      </w:r>
      <w:r w:rsidR="007F429D">
        <w:rPr>
          <w:rFonts w:cs="Arial"/>
          <w:bCs/>
          <w:szCs w:val="24"/>
        </w:rPr>
        <w:t xml:space="preserve"> recommend proceeding. They are particularly mindful of the uncertainties and risks of the alternatives.</w:t>
      </w:r>
    </w:p>
    <w:p w14:paraId="6EE4E54C" w14:textId="1A226FAF" w:rsidR="00333FAA" w:rsidRPr="00F06E4E" w:rsidRDefault="00570EF3" w:rsidP="004B1283">
      <w:pPr>
        <w:spacing w:before="240"/>
        <w:ind w:left="720" w:hanging="720"/>
        <w:rPr>
          <w:rFonts w:cs="Arial"/>
          <w:color w:val="0000FF"/>
          <w:sz w:val="28"/>
          <w:szCs w:val="28"/>
        </w:rPr>
      </w:pPr>
      <w:r>
        <w:rPr>
          <w:rFonts w:cs="Arial"/>
          <w:bCs/>
          <w:szCs w:val="24"/>
        </w:rPr>
        <w:t xml:space="preserve">4.9 </w:t>
      </w:r>
      <w:r w:rsidR="004B1283">
        <w:rPr>
          <w:rFonts w:cs="Arial"/>
          <w:bCs/>
          <w:szCs w:val="24"/>
        </w:rPr>
        <w:tab/>
      </w:r>
      <w:r w:rsidR="00C56F46">
        <w:rPr>
          <w:rFonts w:cs="Arial"/>
          <w:bCs/>
          <w:szCs w:val="24"/>
        </w:rPr>
        <w:t>Considering the benefits of dealing with this difficult site, ensuring that the scheme is in keeping with the wider Poets development</w:t>
      </w:r>
      <w:r w:rsidR="007F429D">
        <w:rPr>
          <w:rFonts w:cs="Arial"/>
          <w:bCs/>
          <w:szCs w:val="24"/>
        </w:rPr>
        <w:t>, avoiding inappropriate uses, together with delivering new and much needed affordable housing it is recommended that this scheme should proceed</w:t>
      </w:r>
      <w:r w:rsidR="003C36FB">
        <w:rPr>
          <w:rFonts w:cs="Arial"/>
          <w:bCs/>
          <w:szCs w:val="24"/>
        </w:rPr>
        <w:t xml:space="preserve"> via the HSDP</w:t>
      </w:r>
      <w:r w:rsidR="007F429D">
        <w:rPr>
          <w:rFonts w:cs="Arial"/>
          <w:bCs/>
          <w:szCs w:val="24"/>
        </w:rPr>
        <w:t>.</w:t>
      </w:r>
      <w:r w:rsidR="00FB559D">
        <w:rPr>
          <w:rFonts w:cs="Arial"/>
          <w:bCs/>
          <w:szCs w:val="24"/>
        </w:rPr>
        <w:t xml:space="preserve"> The new affordable housing will </w:t>
      </w:r>
      <w:proofErr w:type="gramStart"/>
      <w:r w:rsidR="00FB559D">
        <w:rPr>
          <w:rFonts w:cs="Arial"/>
          <w:bCs/>
          <w:szCs w:val="24"/>
        </w:rPr>
        <w:t>make a contribution</w:t>
      </w:r>
      <w:proofErr w:type="gramEnd"/>
      <w:r w:rsidR="00FB559D">
        <w:rPr>
          <w:rFonts w:cs="Arial"/>
          <w:bCs/>
          <w:szCs w:val="24"/>
        </w:rPr>
        <w:t xml:space="preserve"> to the reduction of temporary accommodation costs.</w:t>
      </w:r>
    </w:p>
    <w:p w14:paraId="1B410300" w14:textId="77777777" w:rsidR="00A254AF" w:rsidRDefault="00307F76" w:rsidP="004B1283">
      <w:pPr>
        <w:spacing w:before="240"/>
        <w:ind w:left="720" w:hanging="720"/>
        <w:rPr>
          <w:b/>
          <w:szCs w:val="24"/>
        </w:rPr>
      </w:pPr>
      <w:r w:rsidRPr="00F06E4E">
        <w:rPr>
          <w:b/>
          <w:szCs w:val="24"/>
        </w:rPr>
        <w:t>Ward Councillors’ comments</w:t>
      </w:r>
    </w:p>
    <w:p w14:paraId="5EB451EA" w14:textId="44EF1D8C" w:rsidR="00330832" w:rsidRDefault="003A768C" w:rsidP="004B1283">
      <w:pPr>
        <w:spacing w:before="240"/>
        <w:ind w:left="720" w:hanging="720"/>
        <w:rPr>
          <w:bCs/>
          <w:szCs w:val="24"/>
        </w:rPr>
      </w:pPr>
      <w:r>
        <w:rPr>
          <w:bCs/>
          <w:szCs w:val="24"/>
        </w:rPr>
        <w:t xml:space="preserve">4.10 </w:t>
      </w:r>
      <w:r w:rsidR="004B1283">
        <w:rPr>
          <w:bCs/>
          <w:szCs w:val="24"/>
        </w:rPr>
        <w:tab/>
      </w:r>
      <w:r w:rsidR="00EE4A6E" w:rsidRPr="003A768C">
        <w:rPr>
          <w:bCs/>
          <w:szCs w:val="24"/>
        </w:rPr>
        <w:t xml:space="preserve">The </w:t>
      </w:r>
      <w:r w:rsidR="008E5620">
        <w:rPr>
          <w:bCs/>
          <w:szCs w:val="24"/>
        </w:rPr>
        <w:t>W</w:t>
      </w:r>
      <w:r w:rsidR="00EE4A6E" w:rsidRPr="003A768C">
        <w:rPr>
          <w:bCs/>
          <w:szCs w:val="24"/>
        </w:rPr>
        <w:t xml:space="preserve">ard Councillors have been advised of </w:t>
      </w:r>
      <w:r w:rsidR="00347BD0" w:rsidRPr="003A768C">
        <w:rPr>
          <w:bCs/>
          <w:szCs w:val="24"/>
        </w:rPr>
        <w:t>the proposal to progress and of the contents of this report. No comments have been received to date.</w:t>
      </w:r>
    </w:p>
    <w:p w14:paraId="244D5FCC" w14:textId="77777777" w:rsidR="0028707F" w:rsidRPr="003A768C" w:rsidRDefault="0028707F" w:rsidP="004B1283">
      <w:pPr>
        <w:spacing w:before="240"/>
        <w:ind w:left="720" w:hanging="720"/>
        <w:rPr>
          <w:rFonts w:ascii="Segoe UI" w:hAnsi="Segoe UI" w:cs="Segoe UI"/>
          <w:sz w:val="18"/>
          <w:szCs w:val="18"/>
        </w:rPr>
      </w:pPr>
    </w:p>
    <w:p w14:paraId="75284416" w14:textId="2B3197AF" w:rsidR="00A81E19" w:rsidRDefault="003A768C" w:rsidP="00A1211C">
      <w:pPr>
        <w:pStyle w:val="Heading3"/>
        <w:spacing w:before="480" w:after="240"/>
      </w:pPr>
      <w:r>
        <w:lastRenderedPageBreak/>
        <w:t xml:space="preserve">5. </w:t>
      </w:r>
      <w:r w:rsidR="00A81E19">
        <w:t>Risk Management Implications</w:t>
      </w:r>
    </w:p>
    <w:p w14:paraId="0B289C2F" w14:textId="4C09B832" w:rsidR="00C53F1A" w:rsidRPr="00701CD2" w:rsidRDefault="00C53F1A" w:rsidP="00105B8A">
      <w:pPr>
        <w:tabs>
          <w:tab w:val="left" w:pos="5610"/>
        </w:tabs>
        <w:ind w:right="81"/>
        <w:rPr>
          <w:rFonts w:cs="Arial"/>
          <w:b/>
          <w:bCs/>
          <w:szCs w:val="24"/>
          <w:lang w:val="en-US"/>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5E44FC26"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72B374FF" w14:textId="77777777" w:rsidR="00C53F1A" w:rsidRDefault="00C53F1A" w:rsidP="00105B8A">
      <w:pPr>
        <w:tabs>
          <w:tab w:val="left" w:pos="5610"/>
        </w:tabs>
        <w:ind w:left="567" w:right="81" w:hanging="567"/>
      </w:pPr>
    </w:p>
    <w:p w14:paraId="2E054B04" w14:textId="4A9A55D2" w:rsidR="00C53F1A" w:rsidRDefault="00C53F1A" w:rsidP="00105B8A">
      <w:pPr>
        <w:tabs>
          <w:tab w:val="left" w:pos="5610"/>
        </w:tabs>
        <w:ind w:right="81"/>
      </w:pPr>
      <w:r>
        <w:t xml:space="preserve">The relevant risks contained in the register are attached/summarised below. </w:t>
      </w:r>
      <w:r w:rsidR="002E12CB">
        <w:rPr>
          <w:rFonts w:cs="Arial"/>
          <w:b/>
          <w:bCs/>
          <w:szCs w:val="24"/>
          <w:lang w:val="en-US" w:eastAsia="en-GB"/>
        </w:rPr>
        <w:t>N/A</w:t>
      </w:r>
    </w:p>
    <w:p w14:paraId="45AEB19F" w14:textId="77777777" w:rsidR="00105B8A" w:rsidRDefault="00105B8A" w:rsidP="00105B8A"/>
    <w:p w14:paraId="68B1512C" w14:textId="079DD2EB" w:rsidR="00C53F1A" w:rsidRDefault="00C53F1A" w:rsidP="00105B8A">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4CB1446E" w14:textId="479B1F9B" w:rsidR="00E816C8" w:rsidRDefault="00E816C8" w:rsidP="00105B8A"/>
    <w:tbl>
      <w:tblPr>
        <w:tblW w:w="8635" w:type="dxa"/>
        <w:tblCellMar>
          <w:left w:w="10" w:type="dxa"/>
          <w:right w:w="10" w:type="dxa"/>
        </w:tblCellMar>
        <w:tblLook w:val="04A0" w:firstRow="1" w:lastRow="0" w:firstColumn="1" w:lastColumn="0" w:noHBand="0" w:noVBand="1"/>
      </w:tblPr>
      <w:tblGrid>
        <w:gridCol w:w="3267"/>
        <w:gridCol w:w="3298"/>
        <w:gridCol w:w="2070"/>
      </w:tblGrid>
      <w:tr w:rsidR="00E816C8" w14:paraId="05AAA191" w14:textId="77777777" w:rsidTr="000A7226">
        <w:trPr>
          <w:trHeight w:val="427"/>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FC8F604" w14:textId="77777777" w:rsidR="00E816C8" w:rsidRDefault="00E816C8" w:rsidP="000A7226">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B92BF9C" w14:textId="77777777" w:rsidR="00E816C8" w:rsidRDefault="00E816C8" w:rsidP="000A7226">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CD9A70" w14:textId="77777777" w:rsidR="00E816C8" w:rsidRDefault="00E816C8" w:rsidP="000A7226">
            <w:pPr>
              <w:spacing w:line="247" w:lineRule="auto"/>
              <w:ind w:left="171" w:right="141"/>
              <w:rPr>
                <w:rFonts w:cs="Arial"/>
                <w:b/>
                <w:bCs/>
                <w:szCs w:val="24"/>
                <w:lang w:val="en-US" w:eastAsia="en-GB"/>
              </w:rPr>
            </w:pPr>
            <w:r>
              <w:rPr>
                <w:rFonts w:cs="Arial"/>
                <w:b/>
                <w:bCs/>
                <w:szCs w:val="24"/>
                <w:lang w:val="en-US" w:eastAsia="en-GB"/>
              </w:rPr>
              <w:t>RAG Status</w:t>
            </w:r>
          </w:p>
        </w:tc>
      </w:tr>
      <w:tr w:rsidR="00E816C8" w14:paraId="3BB48733" w14:textId="77777777" w:rsidTr="000A722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E04FA35" w14:textId="77777777" w:rsidR="00E816C8" w:rsidRPr="005C55A2" w:rsidRDefault="00E816C8" w:rsidP="000A7226">
            <w:pPr>
              <w:spacing w:line="247" w:lineRule="auto"/>
              <w:ind w:right="141"/>
              <w:rPr>
                <w:rFonts w:cs="Arial"/>
                <w:szCs w:val="24"/>
                <w:lang w:val="en-US" w:eastAsia="en-GB"/>
              </w:rPr>
            </w:pPr>
            <w:r>
              <w:rPr>
                <w:rFonts w:cs="Arial"/>
                <w:szCs w:val="24"/>
                <w:lang w:val="en-US" w:eastAsia="en-GB"/>
              </w:rPr>
              <w:t xml:space="preserve">Further scheme cost increases as a result of build cost inflation </w:t>
            </w:r>
            <w:r w:rsidRPr="005C55A2">
              <w:rPr>
                <w:rFonts w:cs="Arial"/>
                <w:szCs w:val="24"/>
                <w:lang w:val="en-US" w:eastAsia="en-GB"/>
              </w:rPr>
              <w:t xml:space="preserve">leading to material increased budgetary pressures on the Council and unaffordability of the scheme </w:t>
            </w:r>
          </w:p>
          <w:p w14:paraId="1FFFCED9" w14:textId="77777777" w:rsidR="00E816C8" w:rsidRPr="00E052DB" w:rsidRDefault="00E816C8" w:rsidP="000A7226">
            <w:pPr>
              <w:spacing w:line="247" w:lineRule="auto"/>
              <w:ind w:right="141"/>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AF1D98" w14:textId="77777777" w:rsidR="00E816C8" w:rsidRDefault="00E816C8" w:rsidP="00E816C8">
            <w:pPr>
              <w:pStyle w:val="ListParagraph"/>
              <w:numPr>
                <w:ilvl w:val="0"/>
                <w:numId w:val="2"/>
              </w:numPr>
              <w:suppressAutoHyphens/>
              <w:autoSpaceDN w:val="0"/>
              <w:spacing w:line="247" w:lineRule="auto"/>
              <w:ind w:left="171" w:right="141" w:hanging="171"/>
              <w:rPr>
                <w:szCs w:val="24"/>
                <w:lang w:val="en-US"/>
              </w:rPr>
            </w:pPr>
            <w:r>
              <w:rPr>
                <w:szCs w:val="24"/>
                <w:lang w:val="en-US"/>
              </w:rPr>
              <w:t>Analysis of market environment suggests major increases slowing and suppliers holding prices</w:t>
            </w:r>
          </w:p>
          <w:p w14:paraId="600F23FD" w14:textId="77777777" w:rsidR="00E816C8" w:rsidRDefault="00E816C8" w:rsidP="00E816C8">
            <w:pPr>
              <w:pStyle w:val="ListParagraph"/>
              <w:numPr>
                <w:ilvl w:val="0"/>
                <w:numId w:val="2"/>
              </w:numPr>
              <w:suppressAutoHyphens/>
              <w:autoSpaceDN w:val="0"/>
              <w:spacing w:line="247" w:lineRule="auto"/>
              <w:ind w:left="171" w:right="141" w:hanging="171"/>
              <w:rPr>
                <w:szCs w:val="24"/>
                <w:lang w:val="en-US"/>
              </w:rPr>
            </w:pPr>
            <w:r>
              <w:rPr>
                <w:szCs w:val="24"/>
                <w:lang w:val="en-US"/>
              </w:rPr>
              <w:t>Risk share mechanism agreed with Wates Construction</w:t>
            </w:r>
          </w:p>
          <w:p w14:paraId="3FE47D99" w14:textId="77777777" w:rsidR="00E816C8" w:rsidRDefault="00E816C8" w:rsidP="00E816C8">
            <w:pPr>
              <w:pStyle w:val="ListParagraph"/>
              <w:numPr>
                <w:ilvl w:val="0"/>
                <w:numId w:val="2"/>
              </w:numPr>
              <w:suppressAutoHyphens/>
              <w:autoSpaceDN w:val="0"/>
              <w:spacing w:line="247" w:lineRule="auto"/>
              <w:ind w:left="171" w:right="141" w:hanging="171"/>
              <w:rPr>
                <w:szCs w:val="24"/>
                <w:lang w:val="en-US"/>
              </w:rPr>
            </w:pPr>
            <w:r>
              <w:rPr>
                <w:szCs w:val="24"/>
                <w:lang w:val="en-US"/>
              </w:rPr>
              <w:t>Taking decision and commencing work will cap the risk of further inflation</w:t>
            </w:r>
          </w:p>
          <w:p w14:paraId="3BB32482" w14:textId="77777777" w:rsidR="00E816C8" w:rsidRDefault="00E816C8" w:rsidP="00E816C8">
            <w:pPr>
              <w:pStyle w:val="ListParagraph"/>
              <w:numPr>
                <w:ilvl w:val="0"/>
                <w:numId w:val="2"/>
              </w:numPr>
              <w:suppressAutoHyphens/>
              <w:autoSpaceDN w:val="0"/>
              <w:spacing w:line="247" w:lineRule="auto"/>
              <w:ind w:left="171" w:right="141" w:hanging="171"/>
              <w:rPr>
                <w:szCs w:val="24"/>
                <w:lang w:val="en-US"/>
              </w:rPr>
            </w:pPr>
            <w:r>
              <w:rPr>
                <w:szCs w:val="24"/>
                <w:lang w:val="en-US"/>
              </w:rPr>
              <w:t>Advisors monitoring contract progress and market position</w:t>
            </w:r>
          </w:p>
          <w:p w14:paraId="628C6578" w14:textId="77777777" w:rsidR="00E816C8" w:rsidRDefault="00E816C8" w:rsidP="00E816C8">
            <w:pPr>
              <w:pStyle w:val="ListParagraph"/>
              <w:numPr>
                <w:ilvl w:val="0"/>
                <w:numId w:val="2"/>
              </w:numPr>
              <w:suppressAutoHyphens/>
              <w:autoSpaceDN w:val="0"/>
              <w:spacing w:line="247" w:lineRule="auto"/>
              <w:ind w:left="171" w:right="141" w:hanging="171"/>
              <w:rPr>
                <w:szCs w:val="24"/>
                <w:lang w:val="en-US"/>
              </w:rPr>
            </w:pPr>
            <w:r>
              <w:rPr>
                <w:szCs w:val="24"/>
                <w:lang w:val="en-US"/>
              </w:rPr>
              <w:t>Budget includes contingency sum</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3F1D890E" w14:textId="77777777" w:rsidR="00E816C8" w:rsidRDefault="00E816C8" w:rsidP="000A7226">
            <w:pPr>
              <w:spacing w:line="247" w:lineRule="auto"/>
              <w:ind w:left="171" w:right="141"/>
              <w:jc w:val="center"/>
              <w:rPr>
                <w:rFonts w:cs="Arial"/>
                <w:szCs w:val="24"/>
                <w:lang w:val="en-US" w:eastAsia="en-GB"/>
              </w:rPr>
            </w:pPr>
            <w:r>
              <w:rPr>
                <w:rFonts w:cs="Arial"/>
                <w:szCs w:val="24"/>
                <w:lang w:val="en-US" w:eastAsia="en-GB"/>
              </w:rPr>
              <w:t>Amber</w:t>
            </w:r>
          </w:p>
          <w:p w14:paraId="6B1FBD78" w14:textId="77777777" w:rsidR="00E816C8" w:rsidRDefault="00E816C8" w:rsidP="000A7226">
            <w:pPr>
              <w:spacing w:line="247" w:lineRule="auto"/>
              <w:ind w:left="171" w:right="141"/>
              <w:rPr>
                <w:rFonts w:cs="Arial"/>
                <w:szCs w:val="24"/>
                <w:lang w:val="en-US" w:eastAsia="en-GB"/>
              </w:rPr>
            </w:pPr>
          </w:p>
        </w:tc>
      </w:tr>
      <w:tr w:rsidR="00E816C8" w14:paraId="72709E7D" w14:textId="77777777" w:rsidTr="000A7226">
        <w:trPr>
          <w:trHeight w:val="672"/>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B38ADE" w14:textId="77777777" w:rsidR="00E816C8" w:rsidRPr="005C55A2" w:rsidRDefault="00E816C8" w:rsidP="000A7226">
            <w:pPr>
              <w:spacing w:line="247" w:lineRule="auto"/>
              <w:ind w:right="141"/>
              <w:rPr>
                <w:rFonts w:cs="Arial"/>
                <w:szCs w:val="24"/>
                <w:lang w:val="en-US" w:eastAsia="en-GB"/>
              </w:rPr>
            </w:pPr>
            <w:r w:rsidRPr="005C55A2">
              <w:t>The risk sharing approach/mechanism is unfair/inequitable</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E32A3B" w14:textId="5E4F2BBB" w:rsidR="00E816C8" w:rsidRPr="005C55A2" w:rsidRDefault="00E816C8" w:rsidP="00E816C8">
            <w:pPr>
              <w:pStyle w:val="ListParagraph"/>
              <w:numPr>
                <w:ilvl w:val="0"/>
                <w:numId w:val="2"/>
              </w:numPr>
              <w:suppressAutoHyphens/>
              <w:autoSpaceDN w:val="0"/>
              <w:spacing w:line="247" w:lineRule="auto"/>
              <w:ind w:left="171" w:right="141" w:hanging="171"/>
              <w:rPr>
                <w:szCs w:val="24"/>
                <w:lang w:val="en-US"/>
              </w:rPr>
            </w:pPr>
            <w:r w:rsidRPr="005C55A2">
              <w:rPr>
                <w:szCs w:val="24"/>
                <w:lang w:val="en-US"/>
              </w:rPr>
              <w:t xml:space="preserve">The private sector partner is taking the first risk and the Council the second risk and the risks will be shared equitably thereafter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6ED8137D" w14:textId="77777777" w:rsidR="00E816C8" w:rsidRDefault="00E816C8" w:rsidP="000A7226">
            <w:pPr>
              <w:spacing w:line="247" w:lineRule="auto"/>
              <w:ind w:left="171" w:right="141"/>
              <w:jc w:val="center"/>
              <w:rPr>
                <w:rFonts w:cs="Arial"/>
                <w:szCs w:val="24"/>
                <w:lang w:val="en-US" w:eastAsia="en-GB"/>
              </w:rPr>
            </w:pPr>
            <w:r>
              <w:rPr>
                <w:rFonts w:cs="Arial"/>
                <w:szCs w:val="24"/>
                <w:lang w:val="en-US" w:eastAsia="en-GB"/>
              </w:rPr>
              <w:t>Green</w:t>
            </w:r>
          </w:p>
        </w:tc>
      </w:tr>
      <w:tr w:rsidR="00E816C8" w14:paraId="3B8E6078" w14:textId="77777777" w:rsidTr="000A722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7D19D1" w14:textId="77777777" w:rsidR="00E816C8" w:rsidRPr="005C55A2" w:rsidRDefault="00E816C8" w:rsidP="000A7226">
            <w:pPr>
              <w:pStyle w:val="CommentText"/>
              <w:rPr>
                <w:sz w:val="24"/>
                <w:szCs w:val="24"/>
              </w:rPr>
            </w:pPr>
            <w:r w:rsidRPr="005C55A2">
              <w:rPr>
                <w:sz w:val="24"/>
                <w:szCs w:val="24"/>
              </w:rPr>
              <w:t xml:space="preserve">The site is particularly difficult to develop leading to an increase in costs making the scheme less profitable than expected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B54633C" w14:textId="77777777" w:rsidR="00E816C8" w:rsidRPr="005C55A2" w:rsidRDefault="00E816C8" w:rsidP="000A7226">
            <w:pPr>
              <w:suppressAutoHyphens/>
              <w:autoSpaceDN w:val="0"/>
              <w:spacing w:line="247" w:lineRule="auto"/>
            </w:pPr>
            <w:r w:rsidRPr="005C55A2">
              <w:t xml:space="preserve">This factor is </w:t>
            </w:r>
            <w:proofErr w:type="gramStart"/>
            <w:r w:rsidRPr="005C55A2">
              <w:t>taken into account</w:t>
            </w:r>
            <w:proofErr w:type="gramEnd"/>
            <w:r w:rsidRPr="005C55A2">
              <w:t xml:space="preserve"> in the current prices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F6FB563" w14:textId="77777777" w:rsidR="00E816C8" w:rsidRDefault="00E816C8" w:rsidP="000A7226">
            <w:pPr>
              <w:spacing w:line="247" w:lineRule="auto"/>
              <w:ind w:right="141"/>
              <w:jc w:val="center"/>
              <w:rPr>
                <w:rFonts w:cs="Arial"/>
                <w:szCs w:val="24"/>
                <w:lang w:val="en-US" w:eastAsia="en-GB"/>
              </w:rPr>
            </w:pPr>
            <w:r>
              <w:rPr>
                <w:rFonts w:cs="Arial"/>
                <w:szCs w:val="24"/>
                <w:lang w:val="en-US" w:eastAsia="en-GB"/>
              </w:rPr>
              <w:t>Green</w:t>
            </w:r>
          </w:p>
        </w:tc>
      </w:tr>
      <w:tr w:rsidR="00E816C8" w14:paraId="7C52B5EB" w14:textId="77777777" w:rsidTr="000A722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17BCB3" w14:textId="77777777" w:rsidR="00E816C8" w:rsidRPr="005C55A2" w:rsidRDefault="00E816C8" w:rsidP="000A7226">
            <w:pPr>
              <w:spacing w:line="247" w:lineRule="auto"/>
              <w:ind w:right="141"/>
            </w:pPr>
            <w:r w:rsidRPr="005C55A2">
              <w:t xml:space="preserve">There are resident and public complaints and   dissatisfaction at the closure of Milton Road required by the scheme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9AF0875" w14:textId="77777777" w:rsidR="00E816C8" w:rsidRPr="005C55A2" w:rsidRDefault="00E816C8" w:rsidP="00E816C8">
            <w:pPr>
              <w:pStyle w:val="ListParagraph"/>
              <w:numPr>
                <w:ilvl w:val="0"/>
                <w:numId w:val="7"/>
              </w:numPr>
              <w:suppressAutoHyphens/>
              <w:autoSpaceDN w:val="0"/>
              <w:spacing w:line="247" w:lineRule="auto"/>
              <w:ind w:left="164" w:hanging="164"/>
            </w:pPr>
            <w:r w:rsidRPr="005C55A2">
              <w:t>We will be undertaking public notification and providing signage</w:t>
            </w:r>
          </w:p>
          <w:p w14:paraId="1AE4136C" w14:textId="77777777" w:rsidR="00E816C8" w:rsidRPr="005C55A2" w:rsidRDefault="00E816C8" w:rsidP="000A7226">
            <w:pPr>
              <w:pStyle w:val="ListParagraph"/>
              <w:suppressAutoHyphens/>
              <w:autoSpaceDN w:val="0"/>
              <w:spacing w:line="247" w:lineRule="auto"/>
              <w:ind w:left="164"/>
            </w:pPr>
          </w:p>
          <w:p w14:paraId="3AC9E270" w14:textId="77777777" w:rsidR="00E816C8" w:rsidRPr="005C55A2" w:rsidRDefault="00E816C8" w:rsidP="00E816C8">
            <w:pPr>
              <w:pStyle w:val="ListParagraph"/>
              <w:numPr>
                <w:ilvl w:val="0"/>
                <w:numId w:val="7"/>
              </w:numPr>
              <w:suppressAutoHyphens/>
              <w:autoSpaceDN w:val="0"/>
              <w:spacing w:line="247" w:lineRule="auto"/>
              <w:ind w:left="164" w:hanging="164"/>
            </w:pPr>
            <w:r w:rsidRPr="005C55A2">
              <w:t xml:space="preserve">Appropriate diversions will be provided </w:t>
            </w:r>
          </w:p>
          <w:p w14:paraId="6E00B21C" w14:textId="77777777" w:rsidR="00E816C8" w:rsidRPr="005C55A2" w:rsidRDefault="00E816C8" w:rsidP="000A7226">
            <w:pPr>
              <w:suppressAutoHyphens/>
              <w:autoSpaceDN w:val="0"/>
              <w:spacing w:line="247" w:lineRule="auto"/>
            </w:pPr>
          </w:p>
          <w:p w14:paraId="2BBDCAB1" w14:textId="77777777" w:rsidR="00E816C8" w:rsidRPr="005C55A2" w:rsidRDefault="00E816C8" w:rsidP="00E816C8">
            <w:pPr>
              <w:pStyle w:val="ListParagraph"/>
              <w:numPr>
                <w:ilvl w:val="0"/>
                <w:numId w:val="7"/>
              </w:numPr>
              <w:suppressAutoHyphens/>
              <w:autoSpaceDN w:val="0"/>
              <w:spacing w:line="247" w:lineRule="auto"/>
              <w:ind w:left="164" w:hanging="164"/>
            </w:pPr>
            <w:r w:rsidRPr="005C55A2">
              <w:t xml:space="preserve">Discussion has been undertaken with public transport operators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2B15BF25" w14:textId="77777777" w:rsidR="00E816C8" w:rsidRDefault="00E816C8" w:rsidP="000A7226">
            <w:pPr>
              <w:spacing w:line="247" w:lineRule="auto"/>
              <w:ind w:right="141"/>
              <w:jc w:val="center"/>
              <w:rPr>
                <w:rFonts w:cs="Arial"/>
                <w:szCs w:val="24"/>
                <w:lang w:val="en-US" w:eastAsia="en-GB"/>
              </w:rPr>
            </w:pPr>
            <w:r>
              <w:rPr>
                <w:rFonts w:cs="Arial"/>
                <w:szCs w:val="24"/>
                <w:lang w:val="en-US" w:eastAsia="en-GB"/>
              </w:rPr>
              <w:t>Amber</w:t>
            </w:r>
          </w:p>
        </w:tc>
      </w:tr>
      <w:tr w:rsidR="00E816C8" w14:paraId="3BD008F4" w14:textId="77777777" w:rsidTr="000A722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1A0384" w14:textId="77777777" w:rsidR="00E816C8" w:rsidRPr="005A458C" w:rsidRDefault="00E816C8" w:rsidP="000A7226">
            <w:pPr>
              <w:spacing w:line="247" w:lineRule="auto"/>
              <w:ind w:right="141"/>
            </w:pPr>
            <w:r w:rsidRPr="005C55A2">
              <w:lastRenderedPageBreak/>
              <w:t>The application to vary the existing planning consent for the scheme is not successful leading to the scheme being delayed or not undertaken after construction has begun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D059E44" w14:textId="77777777" w:rsidR="00E816C8" w:rsidRPr="005C55A2" w:rsidRDefault="00E816C8" w:rsidP="00E816C8">
            <w:pPr>
              <w:pStyle w:val="ListParagraph"/>
              <w:numPr>
                <w:ilvl w:val="0"/>
                <w:numId w:val="7"/>
              </w:numPr>
              <w:suppressAutoHyphens/>
              <w:autoSpaceDN w:val="0"/>
              <w:spacing w:line="247" w:lineRule="auto"/>
              <w:ind w:left="164" w:hanging="164"/>
            </w:pPr>
            <w:r w:rsidRPr="005C55A2">
              <w:t xml:space="preserve">Preapplication discussions have been undertaken with planning officers </w:t>
            </w:r>
          </w:p>
          <w:p w14:paraId="3B958333" w14:textId="77777777" w:rsidR="00E816C8" w:rsidRPr="005C55A2" w:rsidRDefault="00E816C8" w:rsidP="00E816C8">
            <w:pPr>
              <w:pStyle w:val="ListParagraph"/>
              <w:numPr>
                <w:ilvl w:val="0"/>
                <w:numId w:val="7"/>
              </w:numPr>
              <w:suppressAutoHyphens/>
              <w:autoSpaceDN w:val="0"/>
              <w:spacing w:line="247" w:lineRule="auto"/>
              <w:ind w:left="164" w:hanging="164"/>
            </w:pPr>
            <w:r w:rsidRPr="005C55A2">
              <w:t xml:space="preserve">The change responds to public consultation </w:t>
            </w:r>
          </w:p>
          <w:p w14:paraId="71D715F7" w14:textId="77777777" w:rsidR="00E816C8" w:rsidRPr="005C55A2" w:rsidRDefault="00E816C8" w:rsidP="00E816C8">
            <w:pPr>
              <w:pStyle w:val="ListParagraph"/>
              <w:numPr>
                <w:ilvl w:val="0"/>
                <w:numId w:val="7"/>
              </w:numPr>
              <w:suppressAutoHyphens/>
              <w:autoSpaceDN w:val="0"/>
              <w:spacing w:line="247" w:lineRule="auto"/>
              <w:ind w:left="164" w:hanging="164"/>
            </w:pPr>
            <w:r w:rsidRPr="005C55A2">
              <w:t xml:space="preserve">At present in contingency terms there is an existing scheme which Members may want to revert to should issues/problems arise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637287C9" w14:textId="77777777" w:rsidR="00E816C8" w:rsidRDefault="00E816C8" w:rsidP="000A7226">
            <w:pPr>
              <w:spacing w:line="247" w:lineRule="auto"/>
              <w:ind w:right="141"/>
              <w:jc w:val="center"/>
              <w:rPr>
                <w:rFonts w:cs="Arial"/>
                <w:szCs w:val="24"/>
                <w:lang w:val="en-US" w:eastAsia="en-GB"/>
              </w:rPr>
            </w:pPr>
            <w:r>
              <w:rPr>
                <w:rFonts w:cs="Arial"/>
                <w:szCs w:val="24"/>
                <w:lang w:val="en-US" w:eastAsia="en-GB"/>
              </w:rPr>
              <w:t>Amber</w:t>
            </w:r>
          </w:p>
        </w:tc>
      </w:tr>
      <w:tr w:rsidR="00E816C8" w14:paraId="5FD4AFD1" w14:textId="77777777" w:rsidTr="000A7226">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6F457CD" w14:textId="77777777" w:rsidR="00E816C8" w:rsidRDefault="00E816C8" w:rsidP="000A7226">
            <w:pPr>
              <w:spacing w:line="247" w:lineRule="auto"/>
              <w:ind w:right="141"/>
              <w:rPr>
                <w:rFonts w:cs="Arial"/>
                <w:szCs w:val="24"/>
                <w:lang w:val="en-US" w:eastAsia="en-GB"/>
              </w:rPr>
            </w:pPr>
            <w:r>
              <w:t xml:space="preserve">Health and Safety construction risks due to the site location on a very busy corner with frequent high-volume vehicle and pedestrian traffic </w:t>
            </w:r>
            <w:r w:rsidRPr="005A458C">
              <w:t>leading to disruption, complaints, injuries or fines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D9212C" w14:textId="77777777" w:rsidR="00E816C8" w:rsidRDefault="00E816C8" w:rsidP="00E816C8">
            <w:pPr>
              <w:pStyle w:val="ListParagraph"/>
              <w:numPr>
                <w:ilvl w:val="0"/>
                <w:numId w:val="7"/>
              </w:numPr>
              <w:suppressAutoHyphens/>
              <w:autoSpaceDN w:val="0"/>
              <w:spacing w:line="247" w:lineRule="auto"/>
              <w:ind w:left="164" w:hanging="164"/>
            </w:pPr>
            <w:r>
              <w:t>As the Council’s delivery partner, Wates will have responsibility for site safety, and this will be monitored by the Council.</w:t>
            </w:r>
          </w:p>
          <w:p w14:paraId="62DA7CAF" w14:textId="77777777" w:rsidR="00E816C8" w:rsidRDefault="00E816C8" w:rsidP="000A7226">
            <w:pPr>
              <w:pStyle w:val="ListParagraph"/>
              <w:suppressAutoHyphens/>
              <w:autoSpaceDN w:val="0"/>
              <w:spacing w:line="247" w:lineRule="auto"/>
              <w:ind w:left="164"/>
            </w:pPr>
          </w:p>
          <w:p w14:paraId="72EE2E65" w14:textId="77777777" w:rsidR="00E816C8" w:rsidRDefault="00E816C8" w:rsidP="00E816C8">
            <w:pPr>
              <w:pStyle w:val="ListParagraph"/>
              <w:numPr>
                <w:ilvl w:val="0"/>
                <w:numId w:val="7"/>
              </w:numPr>
              <w:suppressAutoHyphens/>
              <w:autoSpaceDN w:val="0"/>
              <w:spacing w:line="247" w:lineRule="auto"/>
              <w:ind w:left="164" w:hanging="164"/>
            </w:pPr>
            <w:r>
              <w:t xml:space="preserve">Wates will prepare and deliver a clear health and safety management </w:t>
            </w:r>
            <w:proofErr w:type="gramStart"/>
            <w:r>
              <w:t>plan</w:t>
            </w:r>
            <w:proofErr w:type="gramEnd"/>
            <w:r>
              <w:t xml:space="preserve"> and this will be reviewed and reported on frequently</w:t>
            </w:r>
          </w:p>
          <w:p w14:paraId="3676DD51" w14:textId="77777777" w:rsidR="00E816C8" w:rsidRDefault="00E816C8" w:rsidP="000A7226">
            <w:pPr>
              <w:pStyle w:val="ListParagraph"/>
            </w:pPr>
          </w:p>
          <w:p w14:paraId="09153363" w14:textId="77777777" w:rsidR="00E816C8" w:rsidRPr="004A5E0B" w:rsidRDefault="00E816C8" w:rsidP="000A7226">
            <w:pPr>
              <w:pStyle w:val="ListParagraph"/>
              <w:suppressAutoHyphens/>
              <w:autoSpaceDN w:val="0"/>
              <w:spacing w:line="247" w:lineRule="auto"/>
              <w:ind w:left="164"/>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0D6110F8" w14:textId="77777777" w:rsidR="00E816C8" w:rsidRDefault="00E816C8" w:rsidP="000A7226">
            <w:pPr>
              <w:spacing w:line="247" w:lineRule="auto"/>
              <w:ind w:right="141"/>
              <w:jc w:val="center"/>
              <w:rPr>
                <w:rFonts w:cs="Arial"/>
                <w:szCs w:val="24"/>
                <w:lang w:val="en-US" w:eastAsia="en-GB"/>
              </w:rPr>
            </w:pPr>
            <w:r>
              <w:rPr>
                <w:rFonts w:cs="Arial"/>
                <w:szCs w:val="24"/>
                <w:lang w:val="en-US" w:eastAsia="en-GB"/>
              </w:rPr>
              <w:t>Green</w:t>
            </w:r>
          </w:p>
        </w:tc>
      </w:tr>
    </w:tbl>
    <w:bookmarkEnd w:id="0"/>
    <w:bookmarkEnd w:id="1"/>
    <w:bookmarkEnd w:id="2"/>
    <w:p w14:paraId="0249BBDB" w14:textId="448B89DF" w:rsidR="002A3FEF" w:rsidRDefault="004B1283" w:rsidP="003A768C">
      <w:pPr>
        <w:pStyle w:val="Heading3"/>
        <w:spacing w:before="480" w:after="240"/>
        <w:ind w:left="0" w:firstLine="0"/>
      </w:pPr>
      <w:r>
        <w:t xml:space="preserve">10. </w:t>
      </w:r>
      <w:r w:rsidR="002A3FEF">
        <w:t>Procurement Implications</w:t>
      </w:r>
    </w:p>
    <w:p w14:paraId="2F2D37AF" w14:textId="28A8C839" w:rsidR="008E5620" w:rsidRPr="008E5620" w:rsidRDefault="004620A0" w:rsidP="0028707F">
      <w:pPr>
        <w:rPr>
          <w:b/>
          <w:bCs/>
          <w:szCs w:val="24"/>
        </w:rPr>
      </w:pPr>
      <w:r>
        <w:t xml:space="preserve">There are no new procurement implications as a result of this decision. The Director of </w:t>
      </w:r>
      <w:r w:rsidR="00132514">
        <w:t>P</w:t>
      </w:r>
      <w:r>
        <w:t>rocurement was fully involved in the decision to commission Milton Road through the HSDP and was satisfied that it complied with the Council’s Contract Procedure rules and the Public Contract</w:t>
      </w:r>
      <w:r w:rsidR="000B5F18">
        <w:t>s</w:t>
      </w:r>
      <w:r>
        <w:t xml:space="preserve"> Regulations.</w:t>
      </w:r>
      <w:r w:rsidR="0028707F">
        <w:t xml:space="preserve"> </w:t>
      </w:r>
      <w:r w:rsidRPr="008E5620">
        <w:rPr>
          <w:szCs w:val="24"/>
        </w:rPr>
        <w:t>Build costs have been procured in accordance with the Procuremen</w:t>
      </w:r>
      <w:r w:rsidR="008E5620">
        <w:rPr>
          <w:szCs w:val="24"/>
        </w:rPr>
        <w:t xml:space="preserve">t </w:t>
      </w:r>
      <w:r w:rsidRPr="008E5620">
        <w:rPr>
          <w:szCs w:val="24"/>
        </w:rPr>
        <w:t>Policy of</w:t>
      </w:r>
      <w:r w:rsidR="008E5620">
        <w:rPr>
          <w:szCs w:val="24"/>
        </w:rPr>
        <w:t xml:space="preserve"> </w:t>
      </w:r>
      <w:r w:rsidRPr="008E5620">
        <w:rPr>
          <w:szCs w:val="24"/>
        </w:rPr>
        <w:t>the HSDP.</w:t>
      </w:r>
    </w:p>
    <w:p w14:paraId="44413A6E" w14:textId="6AE6B150" w:rsidR="00333FAA" w:rsidRDefault="004B1283" w:rsidP="00A1211C">
      <w:pPr>
        <w:pStyle w:val="Heading3"/>
        <w:spacing w:before="480" w:after="240"/>
      </w:pPr>
      <w:r>
        <w:t xml:space="preserve">11. </w:t>
      </w:r>
      <w:r w:rsidR="00333FAA">
        <w:t>Legal Implications</w:t>
      </w:r>
    </w:p>
    <w:p w14:paraId="4CCDC363" w14:textId="2C31ED0A" w:rsidR="00D31D8D" w:rsidRDefault="00D31D8D" w:rsidP="00D31D8D">
      <w:pPr>
        <w:jc w:val="both"/>
      </w:pPr>
      <w:r>
        <w:t>Section 12 of the Local Government Act 2003 gives the Council power to invest for any purpose relevant to its functions under any enactment, or for the purposes of the prudent management of its financial affairs. The Council, however, has a general fiduciary duty to its rate payers to get best value for money and needs to have regard to this duty when making decisions relating to spending.</w:t>
      </w:r>
    </w:p>
    <w:p w14:paraId="11F2AC04" w14:textId="7D9CFA27" w:rsidR="00333FAA" w:rsidRDefault="004B1283" w:rsidP="00A1211C">
      <w:pPr>
        <w:pStyle w:val="Heading3"/>
        <w:spacing w:before="480" w:after="240"/>
      </w:pPr>
      <w:r>
        <w:t xml:space="preserve">12. </w:t>
      </w:r>
      <w:r w:rsidR="00333FAA">
        <w:t>Financial Implications</w:t>
      </w:r>
    </w:p>
    <w:p w14:paraId="1C5FFE71" w14:textId="5AB1997F" w:rsidR="001F7F5C" w:rsidRDefault="004B1283" w:rsidP="001F7F5C">
      <w:r>
        <w:t xml:space="preserve">12.1 </w:t>
      </w:r>
      <w:r>
        <w:tab/>
      </w:r>
      <w:r w:rsidR="001F7F5C">
        <w:t xml:space="preserve">The Milton Road Development is a HRA scheme. </w:t>
      </w:r>
    </w:p>
    <w:p w14:paraId="29B0FD95" w14:textId="77777777" w:rsidR="001F7F5C" w:rsidRPr="002C3882" w:rsidRDefault="001F7F5C" w:rsidP="001F7F5C"/>
    <w:p w14:paraId="05FD1061" w14:textId="59ED0214" w:rsidR="001F7F5C" w:rsidRDefault="004B1283" w:rsidP="004B1283">
      <w:pPr>
        <w:ind w:left="720" w:hanging="720"/>
      </w:pPr>
      <w:r>
        <w:lastRenderedPageBreak/>
        <w:t>12.2</w:t>
      </w:r>
      <w:r>
        <w:tab/>
      </w:r>
      <w:r w:rsidR="001F7F5C">
        <w:t xml:space="preserve">In the current Capital Programme, within the Building Council Homes for Londoners Programme, there is a provision of £15.6m to fully fund the Milton Road Scheme.  The total </w:t>
      </w:r>
      <w:r w:rsidR="0028707F">
        <w:t>lifetime</w:t>
      </w:r>
      <w:r w:rsidR="001F7F5C">
        <w:t xml:space="preserve"> development cost of this scheme has increased to £18.456m, an increase of £2.856m.  This increase will have to be provided for in the refreshed Capital Programme (2023/24 to 2025/26) which is subject to approval by full Council in February. </w:t>
      </w:r>
    </w:p>
    <w:p w14:paraId="586A0525" w14:textId="77777777" w:rsidR="001F7F5C" w:rsidRDefault="001F7F5C" w:rsidP="001F7F5C"/>
    <w:p w14:paraId="76544736" w14:textId="6D8DF53D" w:rsidR="001F7F5C" w:rsidRDefault="004D3DA0" w:rsidP="004D3DA0">
      <w:pPr>
        <w:ind w:left="720" w:hanging="720"/>
      </w:pPr>
      <w:r>
        <w:t>12.3</w:t>
      </w:r>
      <w:r>
        <w:tab/>
      </w:r>
      <w:r w:rsidR="001F7F5C">
        <w:t xml:space="preserve">The capital financing costs of £482k must be funded by the HRA, and this takes the total life </w:t>
      </w:r>
      <w:r w:rsidR="002513D8">
        <w:t>-</w:t>
      </w:r>
      <w:r w:rsidR="001F7F5C">
        <w:t xml:space="preserve">time development cost to £18.938m. </w:t>
      </w:r>
    </w:p>
    <w:p w14:paraId="1A3CDC9A" w14:textId="77777777" w:rsidR="001F7F5C" w:rsidRDefault="001F7F5C" w:rsidP="001F7F5C"/>
    <w:p w14:paraId="2BE7CEB2" w14:textId="67722784" w:rsidR="001F7F5C" w:rsidRDefault="004D3DA0" w:rsidP="004D3DA0">
      <w:pPr>
        <w:ind w:left="720" w:hanging="720"/>
      </w:pPr>
      <w:r>
        <w:t>12.4</w:t>
      </w:r>
      <w:r>
        <w:tab/>
      </w:r>
      <w:r w:rsidR="001F7F5C">
        <w:t xml:space="preserve">The increased capital required will be included in the revised HRA Capital Programme, which feeds into the Council’s overall Capital Programme, both of which require Council approval in February. </w:t>
      </w:r>
    </w:p>
    <w:p w14:paraId="76F158D4" w14:textId="77777777" w:rsidR="001F7F5C" w:rsidRDefault="001F7F5C" w:rsidP="001F7F5C"/>
    <w:p w14:paraId="23E9B8E0" w14:textId="697B9321" w:rsidR="001F7F5C" w:rsidRDefault="004D3DA0" w:rsidP="004D3DA0">
      <w:pPr>
        <w:ind w:left="720" w:hanging="720"/>
      </w:pPr>
      <w:r>
        <w:t>12.5</w:t>
      </w:r>
      <w:r>
        <w:tab/>
      </w:r>
      <w:r w:rsidR="001F7F5C">
        <w:t xml:space="preserve">The additional capital financing costs will be met within the refreshed HRA Budget / MTFS which is also subject to approval by Council in February. </w:t>
      </w:r>
    </w:p>
    <w:p w14:paraId="41D80CF8" w14:textId="5411E03A" w:rsidR="00333FAA" w:rsidRPr="00303FD6" w:rsidRDefault="004D3DA0" w:rsidP="00A1211C">
      <w:pPr>
        <w:pStyle w:val="Heading3"/>
        <w:spacing w:before="480" w:after="240"/>
        <w:rPr>
          <w:color w:val="FF0000"/>
        </w:rPr>
      </w:pPr>
      <w:r>
        <w:t xml:space="preserve">13.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132244E9" w14:textId="7E293526" w:rsidR="00FE17E2" w:rsidRDefault="004D3DA0" w:rsidP="004D3DA0">
      <w:pPr>
        <w:ind w:left="720" w:hanging="720"/>
      </w:pPr>
      <w:r>
        <w:t>13.1</w:t>
      </w:r>
      <w:r>
        <w:tab/>
      </w:r>
      <w:r w:rsidR="009979BD" w:rsidRPr="009979BD">
        <w:t>The H</w:t>
      </w:r>
      <w:r w:rsidR="009979BD">
        <w:t>SDP has been formed to deliver the Council’s regeneration ambitions, initially on three core sites but subsequently on Milton Road and Grange Farm as well. Those ambitions, particularly delivering affordable housing are targeted at creating benefit for all of Harrow’s diverse communities. The addition of 36 units to the available housing stock will increase benefits for members of the protected groups</w:t>
      </w:r>
      <w:r w:rsidR="00A53186">
        <w:t xml:space="preserve">, </w:t>
      </w:r>
      <w:r w:rsidR="009C69A3">
        <w:t xml:space="preserve">notably the </w:t>
      </w:r>
      <w:r w:rsidR="00A53186" w:rsidRPr="00A53186">
        <w:t>wheelchair units</w:t>
      </w:r>
      <w:r w:rsidR="009C69A3">
        <w:t>.</w:t>
      </w:r>
    </w:p>
    <w:p w14:paraId="1A374F33" w14:textId="56E6212E" w:rsidR="009979BD" w:rsidRDefault="009979BD" w:rsidP="576EF44A"/>
    <w:p w14:paraId="5593D0C1" w14:textId="08DECA0D" w:rsidR="009979BD" w:rsidRPr="009979BD" w:rsidRDefault="004D3DA0" w:rsidP="004D3DA0">
      <w:pPr>
        <w:ind w:left="720" w:hanging="720"/>
        <w:rPr>
          <w:rStyle w:val="eop"/>
          <w:szCs w:val="24"/>
        </w:rPr>
      </w:pPr>
      <w:r>
        <w:t>13.2</w:t>
      </w:r>
      <w:r>
        <w:tab/>
      </w:r>
      <w:r w:rsidR="009979BD">
        <w:t>A detailed Equalities Impact Assessment (</w:t>
      </w:r>
      <w:proofErr w:type="spellStart"/>
      <w:r w:rsidR="009979BD">
        <w:t>EqIA</w:t>
      </w:r>
      <w:proofErr w:type="spellEnd"/>
      <w:r w:rsidR="009979BD">
        <w:t xml:space="preserve">) was carried out when the decision was taken to establish the HSDP and full </w:t>
      </w:r>
      <w:proofErr w:type="spellStart"/>
      <w:r w:rsidR="009979BD">
        <w:t>EqIA</w:t>
      </w:r>
      <w:proofErr w:type="spellEnd"/>
      <w:r w:rsidR="009979BD">
        <w:t xml:space="preserve"> will be carried out in respect of every site </w:t>
      </w:r>
      <w:r w:rsidR="00C74FB1">
        <w:t>-</w:t>
      </w:r>
      <w:r w:rsidR="009979BD">
        <w:t>specific business plan</w:t>
      </w:r>
      <w:r w:rsidR="0096315B">
        <w:t>. The Poets Corner Business Plan will be brought to Cabinet shortly and Milton Road will be included in the detailed consideration of the implications of that site.</w:t>
      </w:r>
    </w:p>
    <w:p w14:paraId="735D81F2" w14:textId="56F3C02F" w:rsidR="00377569" w:rsidRPr="00AF31F7" w:rsidRDefault="004D3DA0" w:rsidP="00AF31F7">
      <w:pPr>
        <w:pStyle w:val="Heading4"/>
        <w:spacing w:before="480"/>
        <w:rPr>
          <w:sz w:val="28"/>
          <w:szCs w:val="28"/>
        </w:rPr>
      </w:pPr>
      <w:r>
        <w:rPr>
          <w:sz w:val="28"/>
          <w:szCs w:val="28"/>
        </w:rPr>
        <w:t xml:space="preserve">14. </w:t>
      </w:r>
      <w:r w:rsidR="00377569" w:rsidRPr="00AF31F7">
        <w:rPr>
          <w:sz w:val="28"/>
          <w:szCs w:val="28"/>
        </w:rPr>
        <w:t>Council Priorities</w:t>
      </w:r>
    </w:p>
    <w:p w14:paraId="654F216A" w14:textId="77777777" w:rsidR="00377569" w:rsidRDefault="00377569" w:rsidP="00377569">
      <w:pPr>
        <w:rPr>
          <w:rFonts w:cs="Arial"/>
          <w:szCs w:val="24"/>
          <w:lang w:val="en-US"/>
        </w:rPr>
      </w:pPr>
    </w:p>
    <w:p w14:paraId="2825AF0D" w14:textId="63D6C592" w:rsidR="00377569" w:rsidRDefault="00377569" w:rsidP="00CF36BE">
      <w:pPr>
        <w:pStyle w:val="StyleListParagraphBold"/>
        <w:numPr>
          <w:ilvl w:val="0"/>
          <w:numId w:val="3"/>
        </w:numPr>
        <w:rPr>
          <w:lang w:eastAsia="en-US"/>
        </w:rPr>
      </w:pPr>
      <w:r w:rsidRPr="00752110">
        <w:t>A council that puts residents first</w:t>
      </w:r>
    </w:p>
    <w:p w14:paraId="41665120" w14:textId="0D42FF5C" w:rsidR="009F0234" w:rsidRDefault="009F0234" w:rsidP="009F0234">
      <w:pPr>
        <w:pStyle w:val="StyleListParagraphBold"/>
        <w:ind w:left="0"/>
        <w:rPr>
          <w:lang w:eastAsia="en-US"/>
        </w:rPr>
      </w:pPr>
    </w:p>
    <w:p w14:paraId="5E4B31E1" w14:textId="201CAF62" w:rsidR="009F0234" w:rsidRPr="009F0234" w:rsidRDefault="009F0234" w:rsidP="009F0234">
      <w:pPr>
        <w:pStyle w:val="StyleListParagraphBold"/>
        <w:ind w:left="0"/>
        <w:rPr>
          <w:b w:val="0"/>
          <w:bCs w:val="0"/>
          <w:lang w:eastAsia="en-US"/>
        </w:rPr>
      </w:pPr>
      <w:r>
        <w:rPr>
          <w:b w:val="0"/>
          <w:bCs w:val="0"/>
          <w:lang w:eastAsia="en-US"/>
        </w:rPr>
        <w:t xml:space="preserve">The </w:t>
      </w:r>
      <w:r w:rsidR="007D3500">
        <w:rPr>
          <w:b w:val="0"/>
          <w:bCs w:val="0"/>
          <w:lang w:eastAsia="en-US"/>
        </w:rPr>
        <w:t xml:space="preserve">rented homes will be let to households in priority need on the Housing Register </w:t>
      </w:r>
      <w:r>
        <w:rPr>
          <w:b w:val="0"/>
          <w:bCs w:val="0"/>
          <w:lang w:eastAsia="en-US"/>
        </w:rPr>
        <w:t xml:space="preserve">and the shared ownership </w:t>
      </w:r>
      <w:r w:rsidR="00A016A9">
        <w:rPr>
          <w:b w:val="0"/>
          <w:bCs w:val="0"/>
          <w:lang w:eastAsia="en-US"/>
        </w:rPr>
        <w:t>homes</w:t>
      </w:r>
      <w:r>
        <w:rPr>
          <w:b w:val="0"/>
          <w:bCs w:val="0"/>
          <w:lang w:eastAsia="en-US"/>
        </w:rPr>
        <w:t xml:space="preserve"> </w:t>
      </w:r>
      <w:r w:rsidR="007D3500">
        <w:rPr>
          <w:b w:val="0"/>
          <w:bCs w:val="0"/>
          <w:lang w:eastAsia="en-US"/>
        </w:rPr>
        <w:t xml:space="preserve">will be </w:t>
      </w:r>
      <w:r>
        <w:rPr>
          <w:b w:val="0"/>
          <w:bCs w:val="0"/>
          <w:lang w:eastAsia="en-US"/>
        </w:rPr>
        <w:t xml:space="preserve">prioritised for </w:t>
      </w:r>
      <w:r w:rsidR="007D3500">
        <w:rPr>
          <w:b w:val="0"/>
          <w:bCs w:val="0"/>
          <w:lang w:eastAsia="en-US"/>
        </w:rPr>
        <w:t>sale to Harrow residents</w:t>
      </w:r>
      <w:r>
        <w:rPr>
          <w:b w:val="0"/>
          <w:bCs w:val="0"/>
          <w:lang w:eastAsia="en-US"/>
        </w:rPr>
        <w:t xml:space="preserve">. </w:t>
      </w:r>
      <w:r w:rsidR="00C3334F">
        <w:rPr>
          <w:b w:val="0"/>
          <w:bCs w:val="0"/>
          <w:lang w:eastAsia="en-US"/>
        </w:rPr>
        <w:t>The letting or purchase of new housing will provide an enhanced customer experience for residents.</w:t>
      </w:r>
    </w:p>
    <w:p w14:paraId="48B95718" w14:textId="77777777" w:rsidR="00377569" w:rsidRPr="00752110" w:rsidRDefault="00377569" w:rsidP="00377569">
      <w:pPr>
        <w:pStyle w:val="StyleListParagraphBold"/>
        <w:rPr>
          <w:lang w:eastAsia="en-US"/>
        </w:rPr>
      </w:pPr>
    </w:p>
    <w:p w14:paraId="094F179A" w14:textId="4A120BBF" w:rsidR="00377569" w:rsidRDefault="00377569" w:rsidP="00CF36BE">
      <w:pPr>
        <w:pStyle w:val="StyleListParagraphBold"/>
        <w:numPr>
          <w:ilvl w:val="0"/>
          <w:numId w:val="3"/>
        </w:numPr>
      </w:pPr>
      <w:r w:rsidRPr="00752110">
        <w:t>A borough that is clean and safe</w:t>
      </w:r>
    </w:p>
    <w:p w14:paraId="4E3B53B4" w14:textId="77777777" w:rsidR="009F0234" w:rsidRDefault="009F0234" w:rsidP="009F0234">
      <w:pPr>
        <w:pStyle w:val="ListParagraph"/>
      </w:pPr>
    </w:p>
    <w:p w14:paraId="315969C4" w14:textId="522A070C" w:rsidR="009F0234" w:rsidRPr="009F0234" w:rsidRDefault="009F0234" w:rsidP="009F0234">
      <w:pPr>
        <w:pStyle w:val="StyleListParagraphBold"/>
        <w:ind w:left="0"/>
        <w:rPr>
          <w:b w:val="0"/>
          <w:bCs w:val="0"/>
        </w:rPr>
      </w:pPr>
      <w:r w:rsidRPr="009F0234">
        <w:rPr>
          <w:b w:val="0"/>
          <w:bCs w:val="0"/>
        </w:rPr>
        <w:t>The delivery of 36 units of additional high</w:t>
      </w:r>
      <w:r>
        <w:rPr>
          <w:b w:val="0"/>
          <w:bCs w:val="0"/>
        </w:rPr>
        <w:t>-</w:t>
      </w:r>
      <w:r w:rsidRPr="009F0234">
        <w:rPr>
          <w:b w:val="0"/>
          <w:bCs w:val="0"/>
        </w:rPr>
        <w:t xml:space="preserve"> quality housing ensures that </w:t>
      </w:r>
      <w:r>
        <w:rPr>
          <w:b w:val="0"/>
          <w:bCs w:val="0"/>
        </w:rPr>
        <w:t>there is additional safe accommodation available to those in need.</w:t>
      </w:r>
    </w:p>
    <w:p w14:paraId="3A49274B" w14:textId="77777777" w:rsidR="00377569" w:rsidRPr="00752110" w:rsidRDefault="00377569" w:rsidP="00377569">
      <w:pPr>
        <w:pStyle w:val="StyleListParagraphBold"/>
        <w:ind w:left="0"/>
      </w:pPr>
    </w:p>
    <w:p w14:paraId="23753281" w14:textId="42E323F7" w:rsidR="00377569" w:rsidRDefault="00377569" w:rsidP="00CF36BE">
      <w:pPr>
        <w:pStyle w:val="StyleListParagraphBold"/>
        <w:numPr>
          <w:ilvl w:val="0"/>
          <w:numId w:val="3"/>
        </w:numPr>
      </w:pPr>
      <w:r w:rsidRPr="00752110">
        <w:t>A place where those in need are supported</w:t>
      </w:r>
    </w:p>
    <w:p w14:paraId="369D1DCF" w14:textId="77777777" w:rsidR="009F0234" w:rsidRDefault="009F0234" w:rsidP="009F0234">
      <w:pPr>
        <w:pStyle w:val="ListParagraph"/>
      </w:pPr>
    </w:p>
    <w:p w14:paraId="1EE79DCA" w14:textId="256A257C" w:rsidR="009F0234" w:rsidRPr="009F0234" w:rsidRDefault="009F0234" w:rsidP="009F0234">
      <w:pPr>
        <w:pStyle w:val="StyleListParagraphBold"/>
        <w:ind w:left="0"/>
        <w:rPr>
          <w:b w:val="0"/>
          <w:bCs w:val="0"/>
        </w:rPr>
      </w:pPr>
      <w:r w:rsidRPr="009F0234">
        <w:rPr>
          <w:b w:val="0"/>
          <w:bCs w:val="0"/>
        </w:rPr>
        <w:t xml:space="preserve">The provision of affordable housing </w:t>
      </w:r>
      <w:r>
        <w:rPr>
          <w:b w:val="0"/>
          <w:bCs w:val="0"/>
        </w:rPr>
        <w:t>will enable the housing of people in housing need in Harrow. The wheelchair units will provide additional support for those needing that form of accommodation. The shared ownership units provide an opportunity for accessing home ownership for those unable to access full open market housing.</w:t>
      </w:r>
    </w:p>
    <w:p w14:paraId="5514D939" w14:textId="77777777" w:rsidR="00333FAA" w:rsidRDefault="00333FAA" w:rsidP="000B7C66">
      <w:pPr>
        <w:pStyle w:val="Heading2"/>
        <w:spacing w:before="480" w:after="240"/>
      </w:pPr>
      <w:r>
        <w:t>Section 3 - Statutory Officer Clearance</w:t>
      </w:r>
    </w:p>
    <w:p w14:paraId="3B5D52F9" w14:textId="075CDE11" w:rsidR="00A66326" w:rsidRPr="00A66326" w:rsidRDefault="00A66326" w:rsidP="00A66326">
      <w:pPr>
        <w:rPr>
          <w:sz w:val="28"/>
        </w:rPr>
      </w:pPr>
      <w:r w:rsidRPr="00A66326">
        <w:rPr>
          <w:b/>
          <w:sz w:val="28"/>
        </w:rPr>
        <w:t xml:space="preserve">Statutory Officer: </w:t>
      </w:r>
      <w:r w:rsidR="0028707F">
        <w:rPr>
          <w:b/>
          <w:sz w:val="28"/>
        </w:rPr>
        <w:t>Dawn Calvert</w:t>
      </w:r>
      <w:r w:rsidRPr="00A66326">
        <w:rPr>
          <w:b/>
          <w:sz w:val="28"/>
        </w:rPr>
        <w:t xml:space="preserve"> </w:t>
      </w:r>
    </w:p>
    <w:p w14:paraId="06450070" w14:textId="0523695A" w:rsidR="00A66326" w:rsidRPr="00A66326" w:rsidRDefault="00A66326" w:rsidP="00A66326">
      <w:r w:rsidRPr="00A66326">
        <w:t>Signed by the Chief Financial Officer</w:t>
      </w:r>
    </w:p>
    <w:p w14:paraId="555021EF" w14:textId="5080BEA9" w:rsidR="00A66326" w:rsidRPr="00A66326" w:rsidRDefault="00A66326" w:rsidP="00A66326">
      <w:pPr>
        <w:spacing w:after="480"/>
        <w:rPr>
          <w:sz w:val="28"/>
        </w:rPr>
      </w:pPr>
      <w:r w:rsidRPr="00A66326">
        <w:rPr>
          <w:b/>
          <w:sz w:val="28"/>
        </w:rPr>
        <w:t xml:space="preserve">Date:  </w:t>
      </w:r>
      <w:r w:rsidR="00954C86">
        <w:rPr>
          <w:b/>
          <w:sz w:val="28"/>
        </w:rPr>
        <w:t>2</w:t>
      </w:r>
      <w:r w:rsidR="00954C86" w:rsidRPr="00040A43">
        <w:rPr>
          <w:b/>
          <w:sz w:val="28"/>
          <w:vertAlign w:val="superscript"/>
        </w:rPr>
        <w:t>nd</w:t>
      </w:r>
      <w:r w:rsidR="00954C86">
        <w:rPr>
          <w:b/>
          <w:sz w:val="28"/>
        </w:rPr>
        <w:t xml:space="preserve"> February 2023</w:t>
      </w:r>
    </w:p>
    <w:p w14:paraId="7E329E85" w14:textId="3833BA7B" w:rsidR="00A66326" w:rsidRPr="00A66326" w:rsidRDefault="00A66326" w:rsidP="00A66326">
      <w:pPr>
        <w:rPr>
          <w:sz w:val="28"/>
        </w:rPr>
      </w:pPr>
      <w:r w:rsidRPr="00A66326">
        <w:rPr>
          <w:b/>
          <w:sz w:val="28"/>
        </w:rPr>
        <w:t xml:space="preserve">Statutory Officer:  </w:t>
      </w:r>
      <w:r w:rsidR="0028707F">
        <w:rPr>
          <w:b/>
          <w:sz w:val="28"/>
        </w:rPr>
        <w:t>Esayas Kifle</w:t>
      </w:r>
    </w:p>
    <w:p w14:paraId="2983DCDE" w14:textId="0BE273B0" w:rsidR="00124491" w:rsidRDefault="00A66326" w:rsidP="00A66326">
      <w:r w:rsidRPr="00A66326">
        <w:t>Signed on behalf of</w:t>
      </w:r>
      <w:r w:rsidR="00124491">
        <w:t xml:space="preserve"> the Monitoring Officer </w:t>
      </w:r>
    </w:p>
    <w:p w14:paraId="1AC0D358" w14:textId="71B0C998" w:rsidR="00A66326" w:rsidRPr="003313EA" w:rsidRDefault="00A66326" w:rsidP="00A66326">
      <w:pPr>
        <w:spacing w:after="480"/>
        <w:rPr>
          <w:sz w:val="28"/>
        </w:rPr>
      </w:pPr>
      <w:r w:rsidRPr="00A66326">
        <w:rPr>
          <w:b/>
          <w:sz w:val="28"/>
        </w:rPr>
        <w:t xml:space="preserve">Date:  </w:t>
      </w:r>
      <w:r w:rsidR="00954C86">
        <w:rPr>
          <w:b/>
          <w:sz w:val="28"/>
        </w:rPr>
        <w:t>2</w:t>
      </w:r>
      <w:r w:rsidR="00954C86" w:rsidRPr="00040A43">
        <w:rPr>
          <w:b/>
          <w:sz w:val="28"/>
          <w:vertAlign w:val="superscript"/>
        </w:rPr>
        <w:t>nd</w:t>
      </w:r>
      <w:r w:rsidR="00954C86">
        <w:rPr>
          <w:b/>
          <w:sz w:val="28"/>
        </w:rPr>
        <w:t xml:space="preserve"> February 2023</w:t>
      </w:r>
    </w:p>
    <w:p w14:paraId="31D8FA55" w14:textId="01BAC486" w:rsidR="00BF5AFA" w:rsidRPr="00A66326" w:rsidRDefault="00BF5AFA" w:rsidP="00BF5AFA">
      <w:pPr>
        <w:rPr>
          <w:sz w:val="28"/>
        </w:rPr>
      </w:pPr>
      <w:r>
        <w:rPr>
          <w:b/>
          <w:sz w:val="28"/>
        </w:rPr>
        <w:t>Chief</w:t>
      </w:r>
      <w:r w:rsidRPr="00A66326">
        <w:rPr>
          <w:b/>
          <w:sz w:val="28"/>
        </w:rPr>
        <w:t xml:space="preserve"> Officer:  </w:t>
      </w:r>
      <w:r w:rsidR="00954C86">
        <w:rPr>
          <w:b/>
          <w:sz w:val="28"/>
        </w:rPr>
        <w:t>Dipti Patel</w:t>
      </w:r>
    </w:p>
    <w:p w14:paraId="6C086558" w14:textId="6DDEDC59" w:rsidR="00BF5AFA" w:rsidRPr="00A66326" w:rsidRDefault="00BF5AFA" w:rsidP="00BF5AFA">
      <w:r w:rsidRPr="00A66326">
        <w:t xml:space="preserve">Signed </w:t>
      </w:r>
      <w:r>
        <w:t>off by the Corporate Director</w:t>
      </w:r>
    </w:p>
    <w:p w14:paraId="5F67CDF0" w14:textId="382CA262" w:rsidR="00BF5AFA" w:rsidRPr="00A66326" w:rsidRDefault="00BF5AFA" w:rsidP="00BF5AFA">
      <w:pPr>
        <w:spacing w:after="480"/>
        <w:rPr>
          <w:sz w:val="28"/>
        </w:rPr>
      </w:pPr>
      <w:r w:rsidRPr="00A66326">
        <w:rPr>
          <w:b/>
          <w:sz w:val="28"/>
        </w:rPr>
        <w:t xml:space="preserve">Date:  </w:t>
      </w:r>
      <w:r w:rsidR="00954C86">
        <w:rPr>
          <w:b/>
          <w:sz w:val="28"/>
        </w:rPr>
        <w:t>2</w:t>
      </w:r>
      <w:r w:rsidR="00954C86" w:rsidRPr="00040A43">
        <w:rPr>
          <w:b/>
          <w:sz w:val="28"/>
          <w:vertAlign w:val="superscript"/>
        </w:rPr>
        <w:t>nd</w:t>
      </w:r>
      <w:r w:rsidR="00954C86">
        <w:rPr>
          <w:b/>
          <w:sz w:val="28"/>
        </w:rPr>
        <w:t xml:space="preserve"> February 2023</w:t>
      </w:r>
    </w:p>
    <w:p w14:paraId="2C546334" w14:textId="03A84C73" w:rsidR="00BF5AFA" w:rsidRPr="00A66326" w:rsidRDefault="00BF5AFA" w:rsidP="00BF5AFA">
      <w:pPr>
        <w:rPr>
          <w:sz w:val="28"/>
        </w:rPr>
      </w:pPr>
      <w:r>
        <w:rPr>
          <w:b/>
          <w:sz w:val="28"/>
        </w:rPr>
        <w:t>Head of Procurement</w:t>
      </w:r>
      <w:r w:rsidRPr="00A66326">
        <w:rPr>
          <w:b/>
          <w:sz w:val="28"/>
        </w:rPr>
        <w:t xml:space="preserve">: </w:t>
      </w:r>
      <w:r w:rsidR="0028707F">
        <w:rPr>
          <w:b/>
          <w:sz w:val="28"/>
        </w:rPr>
        <w:t>Nimesh Mehta</w:t>
      </w:r>
    </w:p>
    <w:p w14:paraId="7B515688" w14:textId="1BF10DEF" w:rsidR="00040A43" w:rsidRDefault="00BF5AFA" w:rsidP="00D23EB0">
      <w:r w:rsidRPr="00A66326">
        <w:t xml:space="preserve">Signed </w:t>
      </w:r>
      <w:r w:rsidR="00040A43">
        <w:t>by</w:t>
      </w:r>
      <w:r w:rsidRPr="00A66326">
        <w:t xml:space="preserve"> </w:t>
      </w:r>
      <w:r w:rsidR="00124491">
        <w:t>the Head of Procurement</w:t>
      </w:r>
    </w:p>
    <w:p w14:paraId="5A683B65" w14:textId="326956C6" w:rsidR="00BF5AFA" w:rsidRPr="003313EA" w:rsidRDefault="00BF5AFA" w:rsidP="00BF5AFA">
      <w:pPr>
        <w:spacing w:after="480"/>
        <w:rPr>
          <w:sz w:val="28"/>
        </w:rPr>
      </w:pPr>
      <w:r w:rsidRPr="00A66326">
        <w:rPr>
          <w:b/>
          <w:sz w:val="28"/>
        </w:rPr>
        <w:t xml:space="preserve">Date:  </w:t>
      </w:r>
      <w:r w:rsidR="00873962">
        <w:rPr>
          <w:b/>
          <w:sz w:val="28"/>
        </w:rPr>
        <w:t>2</w:t>
      </w:r>
      <w:r w:rsidR="00873962" w:rsidRPr="00040A43">
        <w:rPr>
          <w:b/>
          <w:sz w:val="28"/>
          <w:vertAlign w:val="superscript"/>
        </w:rPr>
        <w:t>nd</w:t>
      </w:r>
      <w:r w:rsidR="00873962">
        <w:rPr>
          <w:b/>
          <w:sz w:val="28"/>
        </w:rPr>
        <w:t xml:space="preserve"> February 2023</w:t>
      </w:r>
    </w:p>
    <w:p w14:paraId="113297A5" w14:textId="6ED9BC4F" w:rsidR="00BF5AFA" w:rsidRPr="00A66326" w:rsidRDefault="00BF5AFA" w:rsidP="00BF5AFA">
      <w:pPr>
        <w:rPr>
          <w:sz w:val="28"/>
        </w:rPr>
      </w:pPr>
      <w:r>
        <w:rPr>
          <w:b/>
          <w:sz w:val="28"/>
        </w:rPr>
        <w:t>Head of Internal Audit</w:t>
      </w:r>
      <w:r w:rsidRPr="00A66326">
        <w:rPr>
          <w:b/>
          <w:sz w:val="28"/>
        </w:rPr>
        <w:t xml:space="preserve">:  </w:t>
      </w:r>
      <w:r w:rsidR="0028707F">
        <w:rPr>
          <w:b/>
          <w:sz w:val="28"/>
        </w:rPr>
        <w:t xml:space="preserve">Susan Dixson </w:t>
      </w:r>
    </w:p>
    <w:p w14:paraId="5CF04A24" w14:textId="3ACC8E03" w:rsidR="00BF5AFA" w:rsidRDefault="00BF5AFA" w:rsidP="00BF5AFA">
      <w:r w:rsidRPr="00A66326">
        <w:t xml:space="preserve">Signed by the </w:t>
      </w:r>
      <w:r>
        <w:t>Head of Internal Audit</w:t>
      </w:r>
    </w:p>
    <w:p w14:paraId="065BF29C" w14:textId="66EA98BF" w:rsidR="00BF5AFA" w:rsidRPr="00F42E1E" w:rsidRDefault="00BF5AFA" w:rsidP="00BF5AFA">
      <w:pPr>
        <w:pStyle w:val="Heading2"/>
        <w:spacing w:after="240"/>
        <w:rPr>
          <w:rFonts w:ascii="Arial" w:hAnsi="Arial"/>
          <w:sz w:val="28"/>
        </w:rPr>
      </w:pPr>
      <w:r w:rsidRPr="00F42E1E">
        <w:rPr>
          <w:rFonts w:ascii="Arial" w:hAnsi="Arial"/>
          <w:sz w:val="28"/>
        </w:rPr>
        <w:t>Date:</w:t>
      </w:r>
      <w:r w:rsidR="00873962">
        <w:rPr>
          <w:rFonts w:ascii="Arial" w:hAnsi="Arial"/>
          <w:sz w:val="28"/>
        </w:rPr>
        <w:t xml:space="preserve"> 2</w:t>
      </w:r>
      <w:r w:rsidR="00873962" w:rsidRPr="00040A43">
        <w:rPr>
          <w:rFonts w:ascii="Arial" w:hAnsi="Arial"/>
          <w:sz w:val="28"/>
          <w:vertAlign w:val="superscript"/>
        </w:rPr>
        <w:t>nd</w:t>
      </w:r>
      <w:r w:rsidR="00873962">
        <w:rPr>
          <w:rFonts w:ascii="Arial" w:hAnsi="Arial"/>
          <w:sz w:val="28"/>
        </w:rPr>
        <w:t xml:space="preserve"> February 2023</w:t>
      </w:r>
    </w:p>
    <w:p w14:paraId="236185B6" w14:textId="156EAD42"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9B0503">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2E8E750F" w14:textId="43224FFC" w:rsidR="003313EA" w:rsidRPr="003313EA" w:rsidRDefault="003313EA" w:rsidP="00040A43">
      <w:pPr>
        <w:pStyle w:val="Heading3"/>
        <w:ind w:left="0" w:firstLine="0"/>
        <w:jc w:val="left"/>
        <w:rPr>
          <w:i/>
          <w:color w:val="FF0000"/>
          <w:sz w:val="24"/>
          <w:szCs w:val="24"/>
        </w:rPr>
      </w:pPr>
      <w:r w:rsidRPr="003313EA">
        <w:t xml:space="preserve">Ward Councillors </w:t>
      </w:r>
      <w:r>
        <w:t xml:space="preserve">notified:  </w:t>
      </w:r>
      <w:r w:rsidRPr="00A406F3">
        <w:t xml:space="preserve">YES </w:t>
      </w:r>
      <w:r w:rsidRPr="003313EA">
        <w:rPr>
          <w:i/>
          <w:color w:val="FF0000"/>
          <w:sz w:val="24"/>
          <w:szCs w:val="24"/>
        </w:rPr>
        <w:t xml:space="preserve"> </w:t>
      </w:r>
    </w:p>
    <w:p w14:paraId="2A2D9472" w14:textId="31FE9B86"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31A4A4A5" w14:textId="0A5C59BE" w:rsidR="003313EA" w:rsidRPr="003313EA" w:rsidRDefault="003313EA" w:rsidP="003313EA">
      <w:pPr>
        <w:pStyle w:val="Infotext"/>
        <w:rPr>
          <w:i/>
          <w:color w:val="FF0000"/>
          <w:sz w:val="24"/>
          <w:szCs w:val="24"/>
        </w:rPr>
      </w:pPr>
    </w:p>
    <w:p w14:paraId="144D0F82" w14:textId="52BAD898" w:rsidR="003313EA" w:rsidRPr="00202D79" w:rsidRDefault="009B0503" w:rsidP="003313EA">
      <w:pPr>
        <w:pStyle w:val="Infotext"/>
      </w:pPr>
      <w:r>
        <w:t xml:space="preserve">Existing </w:t>
      </w:r>
      <w:proofErr w:type="spellStart"/>
      <w:r>
        <w:t>EqIA</w:t>
      </w:r>
      <w:proofErr w:type="spellEnd"/>
      <w:r>
        <w:t xml:space="preserve"> stands and further detailed </w:t>
      </w:r>
      <w:proofErr w:type="spellStart"/>
      <w:r>
        <w:t>EqIA</w:t>
      </w:r>
      <w:proofErr w:type="spellEnd"/>
      <w:r>
        <w:t xml:space="preserve"> to be carried out with Poets Corner Business Plan</w:t>
      </w:r>
    </w:p>
    <w:p w14:paraId="6B589F3A" w14:textId="2AD13E5A" w:rsidR="003313EA" w:rsidRPr="0028707F" w:rsidRDefault="003313EA" w:rsidP="00842757">
      <w:pPr>
        <w:pStyle w:val="Heading3"/>
        <w:spacing w:before="240"/>
        <w:jc w:val="left"/>
        <w:rPr>
          <w:b w:val="0"/>
          <w:bCs w:val="0"/>
          <w:color w:val="FF0000"/>
        </w:rPr>
      </w:pPr>
      <w:proofErr w:type="spellStart"/>
      <w:r w:rsidRPr="00202D79">
        <w:t>EqIA</w:t>
      </w:r>
      <w:proofErr w:type="spellEnd"/>
      <w:r w:rsidRPr="00202D79">
        <w:t xml:space="preserve"> cleared by:</w:t>
      </w:r>
      <w:r>
        <w:t xml:space="preserve">  </w:t>
      </w:r>
      <w:r w:rsidR="009B0503" w:rsidRPr="0028707F">
        <w:rPr>
          <w:b w:val="0"/>
          <w:bCs w:val="0"/>
        </w:rPr>
        <w:t>Shumailla Dar/ Yasmeen Hussein</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B95351B" w14:textId="230D050D" w:rsidR="009E3A51" w:rsidRPr="00040A43" w:rsidRDefault="00333FAA" w:rsidP="00CC18AC">
      <w:pPr>
        <w:pStyle w:val="Infotext"/>
        <w:spacing w:after="240"/>
      </w:pPr>
      <w:r w:rsidRPr="004E47FC">
        <w:rPr>
          <w:b/>
        </w:rPr>
        <w:t xml:space="preserve">Contact:  </w:t>
      </w:r>
      <w:r w:rsidR="002C477C" w:rsidRPr="00040A43">
        <w:t>Julian Wain</w:t>
      </w:r>
      <w:r w:rsidR="0028707F">
        <w:t xml:space="preserve">, </w:t>
      </w:r>
      <w:r w:rsidR="009E3A51" w:rsidRPr="00040A43">
        <w:t>Interim Director of Commercial Development</w:t>
      </w:r>
      <w:r w:rsidR="0028707F">
        <w:t xml:space="preserve">, </w:t>
      </w:r>
      <w:hyperlink r:id="rId13" w:history="1">
        <w:r w:rsidR="0028707F" w:rsidRPr="008454FC">
          <w:rPr>
            <w:rStyle w:val="Hyperlink"/>
          </w:rPr>
          <w:t>julian.wain@harrow.gov.uk</w:t>
        </w:r>
      </w:hyperlink>
      <w:r w:rsidR="0028707F">
        <w:t xml:space="preserve"> </w:t>
      </w:r>
    </w:p>
    <w:p w14:paraId="5643A7F9" w14:textId="695492DB" w:rsidR="005718B5" w:rsidRPr="00842757" w:rsidRDefault="00333FAA" w:rsidP="00040A43">
      <w:pPr>
        <w:pStyle w:val="Infotext"/>
        <w:spacing w:after="240"/>
        <w:rPr>
          <w:rFonts w:ascii="Calibri" w:hAnsi="Calibri"/>
          <w:szCs w:val="24"/>
          <w:lang w:eastAsia="en-GB"/>
        </w:rPr>
      </w:pPr>
      <w:r w:rsidRPr="004E47FC">
        <w:rPr>
          <w:b/>
        </w:rPr>
        <w:t xml:space="preserve">Background Papers: </w:t>
      </w:r>
      <w:r w:rsidR="005808FB">
        <w:rPr>
          <w:b/>
        </w:rPr>
        <w:t xml:space="preserve"> </w:t>
      </w:r>
      <w:r w:rsidR="00F068E5" w:rsidRPr="00040A43">
        <w:t>None</w:t>
      </w:r>
    </w:p>
    <w:p w14:paraId="7C8FEB52" w14:textId="3ABD4A61"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28707F">
        <w:rPr>
          <w:rFonts w:ascii="Arial Black" w:hAnsi="Arial Black"/>
        </w:rPr>
        <w:t xml:space="preserve"> - NO</w:t>
      </w:r>
    </w:p>
    <w:sectPr w:rsidR="00842757" w:rsidRPr="007C0DC3" w:rsidSect="001614E0">
      <w:footerReference w:type="default" r:id="rId1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6863" w14:textId="77777777" w:rsidR="00D95DA0" w:rsidRDefault="00D95DA0">
      <w:r>
        <w:separator/>
      </w:r>
    </w:p>
  </w:endnote>
  <w:endnote w:type="continuationSeparator" w:id="0">
    <w:p w14:paraId="44342071" w14:textId="77777777" w:rsidR="00D95DA0" w:rsidRDefault="00D9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B687" w14:textId="098B21D1" w:rsidR="00460DDF" w:rsidRDefault="00460DDF">
    <w:pPr>
      <w:pStyle w:val="Footer"/>
      <w:jc w:val="right"/>
    </w:pPr>
  </w:p>
  <w:p w14:paraId="35BA1B15" w14:textId="77777777" w:rsidR="00460DDF" w:rsidRDefault="0046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13F6" w14:textId="77777777" w:rsidR="00D95DA0" w:rsidRDefault="00D95DA0">
      <w:r>
        <w:separator/>
      </w:r>
    </w:p>
  </w:footnote>
  <w:footnote w:type="continuationSeparator" w:id="0">
    <w:p w14:paraId="57042E4E" w14:textId="77777777" w:rsidR="00D95DA0" w:rsidRDefault="00D9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4C2B"/>
    <w:multiLevelType w:val="multilevel"/>
    <w:tmpl w:val="0400E730"/>
    <w:lvl w:ilvl="0">
      <w:start w:val="1"/>
      <w:numFmt w:val="decimal"/>
      <w:lvlText w:val="%1."/>
      <w:lvlJc w:val="left"/>
      <w:pPr>
        <w:ind w:left="720" w:hanging="360"/>
      </w:pPr>
    </w:lvl>
    <w:lvl w:ilvl="1">
      <w:start w:val="10"/>
      <w:numFmt w:val="decimal"/>
      <w:isLgl/>
      <w:lvlText w:val="%1.%2"/>
      <w:lvlJc w:val="left"/>
      <w:pPr>
        <w:ind w:left="820" w:hanging="460"/>
      </w:pPr>
      <w:rPr>
        <w:rFonts w:ascii="Arial" w:hAnsi="Arial" w:cs="Times New Roman" w:hint="default"/>
        <w:sz w:val="24"/>
      </w:rPr>
    </w:lvl>
    <w:lvl w:ilvl="2">
      <w:start w:val="1"/>
      <w:numFmt w:val="decimal"/>
      <w:isLgl/>
      <w:lvlText w:val="%1.%2.%3"/>
      <w:lvlJc w:val="left"/>
      <w:pPr>
        <w:ind w:left="1080" w:hanging="720"/>
      </w:pPr>
      <w:rPr>
        <w:rFonts w:ascii="Arial" w:hAnsi="Arial" w:cs="Times New Roman" w:hint="default"/>
        <w:sz w:val="24"/>
      </w:rPr>
    </w:lvl>
    <w:lvl w:ilvl="3">
      <w:start w:val="1"/>
      <w:numFmt w:val="decimal"/>
      <w:isLgl/>
      <w:lvlText w:val="%1.%2.%3.%4"/>
      <w:lvlJc w:val="left"/>
      <w:pPr>
        <w:ind w:left="1080" w:hanging="720"/>
      </w:pPr>
      <w:rPr>
        <w:rFonts w:ascii="Arial" w:hAnsi="Arial" w:cs="Times New Roman" w:hint="default"/>
        <w:sz w:val="24"/>
      </w:rPr>
    </w:lvl>
    <w:lvl w:ilvl="4">
      <w:start w:val="1"/>
      <w:numFmt w:val="decimal"/>
      <w:isLgl/>
      <w:lvlText w:val="%1.%2.%3.%4.%5"/>
      <w:lvlJc w:val="left"/>
      <w:pPr>
        <w:ind w:left="1080" w:hanging="720"/>
      </w:pPr>
      <w:rPr>
        <w:rFonts w:ascii="Arial" w:hAnsi="Arial" w:cs="Times New Roman" w:hint="default"/>
        <w:sz w:val="24"/>
      </w:rPr>
    </w:lvl>
    <w:lvl w:ilvl="5">
      <w:start w:val="1"/>
      <w:numFmt w:val="decimal"/>
      <w:isLgl/>
      <w:lvlText w:val="%1.%2.%3.%4.%5.%6"/>
      <w:lvlJc w:val="left"/>
      <w:pPr>
        <w:ind w:left="1440" w:hanging="1080"/>
      </w:pPr>
      <w:rPr>
        <w:rFonts w:ascii="Arial" w:hAnsi="Arial" w:cs="Times New Roman" w:hint="default"/>
        <w:sz w:val="24"/>
      </w:rPr>
    </w:lvl>
    <w:lvl w:ilvl="6">
      <w:start w:val="1"/>
      <w:numFmt w:val="decimal"/>
      <w:isLgl/>
      <w:lvlText w:val="%1.%2.%3.%4.%5.%6.%7"/>
      <w:lvlJc w:val="left"/>
      <w:pPr>
        <w:ind w:left="1440" w:hanging="1080"/>
      </w:pPr>
      <w:rPr>
        <w:rFonts w:ascii="Arial" w:hAnsi="Arial" w:cs="Times New Roman" w:hint="default"/>
        <w:sz w:val="24"/>
      </w:rPr>
    </w:lvl>
    <w:lvl w:ilvl="7">
      <w:start w:val="1"/>
      <w:numFmt w:val="decimal"/>
      <w:isLgl/>
      <w:lvlText w:val="%1.%2.%3.%4.%5.%6.%7.%8"/>
      <w:lvlJc w:val="left"/>
      <w:pPr>
        <w:ind w:left="1800" w:hanging="1440"/>
      </w:pPr>
      <w:rPr>
        <w:rFonts w:ascii="Arial" w:hAnsi="Arial" w:cs="Times New Roman" w:hint="default"/>
        <w:sz w:val="24"/>
      </w:rPr>
    </w:lvl>
    <w:lvl w:ilvl="8">
      <w:start w:val="1"/>
      <w:numFmt w:val="decimal"/>
      <w:isLgl/>
      <w:lvlText w:val="%1.%2.%3.%4.%5.%6.%7.%8.%9"/>
      <w:lvlJc w:val="left"/>
      <w:pPr>
        <w:ind w:left="1800" w:hanging="1440"/>
      </w:pPr>
      <w:rPr>
        <w:rFonts w:ascii="Arial" w:hAnsi="Arial" w:cs="Times New Roman" w:hint="default"/>
        <w:sz w:val="24"/>
      </w:r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B87001"/>
    <w:multiLevelType w:val="hybridMultilevel"/>
    <w:tmpl w:val="325E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ACE3D63"/>
    <w:multiLevelType w:val="hybridMultilevel"/>
    <w:tmpl w:val="6164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850B2"/>
    <w:multiLevelType w:val="hybridMultilevel"/>
    <w:tmpl w:val="583C835A"/>
    <w:lvl w:ilvl="0" w:tplc="08090005">
      <w:start w:val="1"/>
      <w:numFmt w:val="bullet"/>
      <w:lvlText w:val=""/>
      <w:lvlJc w:val="left"/>
      <w:pPr>
        <w:ind w:left="884" w:hanging="360"/>
      </w:pPr>
      <w:rPr>
        <w:rFonts w:ascii="Wingdings" w:hAnsi="Wingdings"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0A43"/>
    <w:rsid w:val="000474E3"/>
    <w:rsid w:val="00051FB4"/>
    <w:rsid w:val="0006034E"/>
    <w:rsid w:val="00063783"/>
    <w:rsid w:val="00065872"/>
    <w:rsid w:val="00073765"/>
    <w:rsid w:val="00075F9D"/>
    <w:rsid w:val="000929A6"/>
    <w:rsid w:val="00092D63"/>
    <w:rsid w:val="000956E1"/>
    <w:rsid w:val="00095FA1"/>
    <w:rsid w:val="000B07CF"/>
    <w:rsid w:val="000B5015"/>
    <w:rsid w:val="000B5F18"/>
    <w:rsid w:val="000B617C"/>
    <w:rsid w:val="000B788F"/>
    <w:rsid w:val="000B7C66"/>
    <w:rsid w:val="000D4E36"/>
    <w:rsid w:val="000E62FE"/>
    <w:rsid w:val="00105B8A"/>
    <w:rsid w:val="001161E4"/>
    <w:rsid w:val="00120234"/>
    <w:rsid w:val="00124491"/>
    <w:rsid w:val="00125A26"/>
    <w:rsid w:val="00132514"/>
    <w:rsid w:val="001472A8"/>
    <w:rsid w:val="001526B0"/>
    <w:rsid w:val="0015376F"/>
    <w:rsid w:val="001614E0"/>
    <w:rsid w:val="00171BD8"/>
    <w:rsid w:val="0017653E"/>
    <w:rsid w:val="00182B01"/>
    <w:rsid w:val="001840D2"/>
    <w:rsid w:val="0019234F"/>
    <w:rsid w:val="001960AF"/>
    <w:rsid w:val="001966D7"/>
    <w:rsid w:val="001B113F"/>
    <w:rsid w:val="001B57ED"/>
    <w:rsid w:val="001C4D2E"/>
    <w:rsid w:val="001C7E35"/>
    <w:rsid w:val="001D16E2"/>
    <w:rsid w:val="001D3ADD"/>
    <w:rsid w:val="001D49AF"/>
    <w:rsid w:val="001E3C06"/>
    <w:rsid w:val="001E5202"/>
    <w:rsid w:val="001F0037"/>
    <w:rsid w:val="001F0BE9"/>
    <w:rsid w:val="001F4D59"/>
    <w:rsid w:val="001F7F5C"/>
    <w:rsid w:val="00201A95"/>
    <w:rsid w:val="00202D79"/>
    <w:rsid w:val="00205D2F"/>
    <w:rsid w:val="00212D0E"/>
    <w:rsid w:val="00215E8F"/>
    <w:rsid w:val="00221A93"/>
    <w:rsid w:val="00222960"/>
    <w:rsid w:val="002322BB"/>
    <w:rsid w:val="00251254"/>
    <w:rsid w:val="002513D8"/>
    <w:rsid w:val="002548D1"/>
    <w:rsid w:val="0027283B"/>
    <w:rsid w:val="00276B9B"/>
    <w:rsid w:val="0028019B"/>
    <w:rsid w:val="00282E73"/>
    <w:rsid w:val="00283CAB"/>
    <w:rsid w:val="0028525A"/>
    <w:rsid w:val="0028707F"/>
    <w:rsid w:val="002A187C"/>
    <w:rsid w:val="002A3FEF"/>
    <w:rsid w:val="002A5F26"/>
    <w:rsid w:val="002B54A6"/>
    <w:rsid w:val="002C477C"/>
    <w:rsid w:val="002D4529"/>
    <w:rsid w:val="002E12CB"/>
    <w:rsid w:val="002F3EE9"/>
    <w:rsid w:val="0030017E"/>
    <w:rsid w:val="00307F76"/>
    <w:rsid w:val="0031245A"/>
    <w:rsid w:val="003154C8"/>
    <w:rsid w:val="00316B4C"/>
    <w:rsid w:val="00321FBB"/>
    <w:rsid w:val="00330832"/>
    <w:rsid w:val="003313EA"/>
    <w:rsid w:val="00333FAA"/>
    <w:rsid w:val="003355D7"/>
    <w:rsid w:val="00347BD0"/>
    <w:rsid w:val="0036201C"/>
    <w:rsid w:val="00376768"/>
    <w:rsid w:val="00377569"/>
    <w:rsid w:val="00380F87"/>
    <w:rsid w:val="003A768C"/>
    <w:rsid w:val="003B7FC4"/>
    <w:rsid w:val="003C1604"/>
    <w:rsid w:val="003C270D"/>
    <w:rsid w:val="003C36FB"/>
    <w:rsid w:val="003E7401"/>
    <w:rsid w:val="003F200F"/>
    <w:rsid w:val="003F3AFD"/>
    <w:rsid w:val="003F633E"/>
    <w:rsid w:val="004076C8"/>
    <w:rsid w:val="004207E3"/>
    <w:rsid w:val="0042114C"/>
    <w:rsid w:val="00421A4C"/>
    <w:rsid w:val="004238C2"/>
    <w:rsid w:val="00425922"/>
    <w:rsid w:val="00435B5D"/>
    <w:rsid w:val="004363F7"/>
    <w:rsid w:val="0044525C"/>
    <w:rsid w:val="00446B95"/>
    <w:rsid w:val="00450CB6"/>
    <w:rsid w:val="004553F1"/>
    <w:rsid w:val="00460DDF"/>
    <w:rsid w:val="004620A0"/>
    <w:rsid w:val="00471C1F"/>
    <w:rsid w:val="004809FA"/>
    <w:rsid w:val="004868C1"/>
    <w:rsid w:val="00487DC3"/>
    <w:rsid w:val="00487E7E"/>
    <w:rsid w:val="004950BC"/>
    <w:rsid w:val="004B1283"/>
    <w:rsid w:val="004C2D09"/>
    <w:rsid w:val="004C4A75"/>
    <w:rsid w:val="004C7104"/>
    <w:rsid w:val="004D0B60"/>
    <w:rsid w:val="004D2DA0"/>
    <w:rsid w:val="004D3DA0"/>
    <w:rsid w:val="004E14A4"/>
    <w:rsid w:val="004F48B5"/>
    <w:rsid w:val="004F525C"/>
    <w:rsid w:val="004F54BD"/>
    <w:rsid w:val="004F56C5"/>
    <w:rsid w:val="004F5FB8"/>
    <w:rsid w:val="00506185"/>
    <w:rsid w:val="00534D05"/>
    <w:rsid w:val="005354D0"/>
    <w:rsid w:val="00536D4F"/>
    <w:rsid w:val="0054172C"/>
    <w:rsid w:val="005453F1"/>
    <w:rsid w:val="0054590F"/>
    <w:rsid w:val="005459EC"/>
    <w:rsid w:val="00563EA4"/>
    <w:rsid w:val="00570EF3"/>
    <w:rsid w:val="005718B5"/>
    <w:rsid w:val="005731A4"/>
    <w:rsid w:val="005808FB"/>
    <w:rsid w:val="005811F8"/>
    <w:rsid w:val="00582605"/>
    <w:rsid w:val="005863AF"/>
    <w:rsid w:val="00591016"/>
    <w:rsid w:val="0059436E"/>
    <w:rsid w:val="00596E25"/>
    <w:rsid w:val="005A458C"/>
    <w:rsid w:val="005B3F67"/>
    <w:rsid w:val="005C55A2"/>
    <w:rsid w:val="005C6D1E"/>
    <w:rsid w:val="005D548F"/>
    <w:rsid w:val="005D6EF5"/>
    <w:rsid w:val="005E3A10"/>
    <w:rsid w:val="005E7509"/>
    <w:rsid w:val="00600C42"/>
    <w:rsid w:val="00601D7F"/>
    <w:rsid w:val="00605A4C"/>
    <w:rsid w:val="00614E39"/>
    <w:rsid w:val="00616859"/>
    <w:rsid w:val="00630493"/>
    <w:rsid w:val="00645B8B"/>
    <w:rsid w:val="006543A6"/>
    <w:rsid w:val="00655044"/>
    <w:rsid w:val="006639F7"/>
    <w:rsid w:val="00666922"/>
    <w:rsid w:val="00670F17"/>
    <w:rsid w:val="006710C7"/>
    <w:rsid w:val="006815C3"/>
    <w:rsid w:val="00696A83"/>
    <w:rsid w:val="006C0A12"/>
    <w:rsid w:val="006C580A"/>
    <w:rsid w:val="006D1E69"/>
    <w:rsid w:val="006E1A24"/>
    <w:rsid w:val="006F057C"/>
    <w:rsid w:val="006F22DA"/>
    <w:rsid w:val="006F2EB3"/>
    <w:rsid w:val="00700B1C"/>
    <w:rsid w:val="00701CD2"/>
    <w:rsid w:val="007030EC"/>
    <w:rsid w:val="007112D1"/>
    <w:rsid w:val="007116B1"/>
    <w:rsid w:val="00714BEE"/>
    <w:rsid w:val="00721215"/>
    <w:rsid w:val="00736D23"/>
    <w:rsid w:val="007400CF"/>
    <w:rsid w:val="00784574"/>
    <w:rsid w:val="007937F8"/>
    <w:rsid w:val="007A6C7E"/>
    <w:rsid w:val="007B23FC"/>
    <w:rsid w:val="007C40E5"/>
    <w:rsid w:val="007D0C1D"/>
    <w:rsid w:val="007D2000"/>
    <w:rsid w:val="007D3500"/>
    <w:rsid w:val="007D4DBF"/>
    <w:rsid w:val="007E4732"/>
    <w:rsid w:val="007E4BA4"/>
    <w:rsid w:val="007F004E"/>
    <w:rsid w:val="007F335A"/>
    <w:rsid w:val="007F429D"/>
    <w:rsid w:val="00803104"/>
    <w:rsid w:val="00804DD2"/>
    <w:rsid w:val="00812901"/>
    <w:rsid w:val="00813281"/>
    <w:rsid w:val="0082169D"/>
    <w:rsid w:val="00826B9A"/>
    <w:rsid w:val="00833B94"/>
    <w:rsid w:val="00833FBD"/>
    <w:rsid w:val="00842757"/>
    <w:rsid w:val="00843CC2"/>
    <w:rsid w:val="0085266D"/>
    <w:rsid w:val="008552A1"/>
    <w:rsid w:val="00867A12"/>
    <w:rsid w:val="00873962"/>
    <w:rsid w:val="008776C1"/>
    <w:rsid w:val="00885DEB"/>
    <w:rsid w:val="00890B3B"/>
    <w:rsid w:val="00892E59"/>
    <w:rsid w:val="008A0371"/>
    <w:rsid w:val="008A5AA0"/>
    <w:rsid w:val="008E224D"/>
    <w:rsid w:val="008E5620"/>
    <w:rsid w:val="00916F51"/>
    <w:rsid w:val="009220B2"/>
    <w:rsid w:val="0092530B"/>
    <w:rsid w:val="00925465"/>
    <w:rsid w:val="009341A6"/>
    <w:rsid w:val="0094208C"/>
    <w:rsid w:val="00942F17"/>
    <w:rsid w:val="00943236"/>
    <w:rsid w:val="00946CC0"/>
    <w:rsid w:val="00952CEF"/>
    <w:rsid w:val="00954C86"/>
    <w:rsid w:val="00955421"/>
    <w:rsid w:val="0096315B"/>
    <w:rsid w:val="00963A12"/>
    <w:rsid w:val="00990E9C"/>
    <w:rsid w:val="00994542"/>
    <w:rsid w:val="00994908"/>
    <w:rsid w:val="009979BD"/>
    <w:rsid w:val="009A5812"/>
    <w:rsid w:val="009B0503"/>
    <w:rsid w:val="009B160B"/>
    <w:rsid w:val="009C1DCB"/>
    <w:rsid w:val="009C237B"/>
    <w:rsid w:val="009C3EC0"/>
    <w:rsid w:val="009C4DD1"/>
    <w:rsid w:val="009C69A3"/>
    <w:rsid w:val="009E3A51"/>
    <w:rsid w:val="009E5A93"/>
    <w:rsid w:val="009F0234"/>
    <w:rsid w:val="009F3154"/>
    <w:rsid w:val="00A016A9"/>
    <w:rsid w:val="00A11B64"/>
    <w:rsid w:val="00A1211C"/>
    <w:rsid w:val="00A20113"/>
    <w:rsid w:val="00A20D78"/>
    <w:rsid w:val="00A2215F"/>
    <w:rsid w:val="00A22839"/>
    <w:rsid w:val="00A2374C"/>
    <w:rsid w:val="00A23E19"/>
    <w:rsid w:val="00A254AF"/>
    <w:rsid w:val="00A26AB9"/>
    <w:rsid w:val="00A3215D"/>
    <w:rsid w:val="00A3306D"/>
    <w:rsid w:val="00A33185"/>
    <w:rsid w:val="00A3420E"/>
    <w:rsid w:val="00A355A6"/>
    <w:rsid w:val="00A53186"/>
    <w:rsid w:val="00A53B04"/>
    <w:rsid w:val="00A661F4"/>
    <w:rsid w:val="00A66326"/>
    <w:rsid w:val="00A7271A"/>
    <w:rsid w:val="00A734ED"/>
    <w:rsid w:val="00A74D79"/>
    <w:rsid w:val="00A81E19"/>
    <w:rsid w:val="00A9723B"/>
    <w:rsid w:val="00AB77EA"/>
    <w:rsid w:val="00AB795F"/>
    <w:rsid w:val="00AC0D69"/>
    <w:rsid w:val="00AC6312"/>
    <w:rsid w:val="00AD1E77"/>
    <w:rsid w:val="00AD6D80"/>
    <w:rsid w:val="00AF09F9"/>
    <w:rsid w:val="00AF31F7"/>
    <w:rsid w:val="00AF48DD"/>
    <w:rsid w:val="00AF5EF2"/>
    <w:rsid w:val="00B008A4"/>
    <w:rsid w:val="00B1160D"/>
    <w:rsid w:val="00B12FE7"/>
    <w:rsid w:val="00B139FB"/>
    <w:rsid w:val="00B30C26"/>
    <w:rsid w:val="00B444E6"/>
    <w:rsid w:val="00B50A50"/>
    <w:rsid w:val="00B52011"/>
    <w:rsid w:val="00B53EFF"/>
    <w:rsid w:val="00B54AFA"/>
    <w:rsid w:val="00B60CFA"/>
    <w:rsid w:val="00B671A4"/>
    <w:rsid w:val="00B804E8"/>
    <w:rsid w:val="00BC206C"/>
    <w:rsid w:val="00BC431A"/>
    <w:rsid w:val="00BD1396"/>
    <w:rsid w:val="00BF548C"/>
    <w:rsid w:val="00BF5AFA"/>
    <w:rsid w:val="00C006B2"/>
    <w:rsid w:val="00C01A35"/>
    <w:rsid w:val="00C03772"/>
    <w:rsid w:val="00C04EDA"/>
    <w:rsid w:val="00C06AC8"/>
    <w:rsid w:val="00C119A2"/>
    <w:rsid w:val="00C3334F"/>
    <w:rsid w:val="00C53F1A"/>
    <w:rsid w:val="00C56F46"/>
    <w:rsid w:val="00C57267"/>
    <w:rsid w:val="00C60F9F"/>
    <w:rsid w:val="00C616FF"/>
    <w:rsid w:val="00C6177C"/>
    <w:rsid w:val="00C62B63"/>
    <w:rsid w:val="00C72B5B"/>
    <w:rsid w:val="00C74FB1"/>
    <w:rsid w:val="00C869F3"/>
    <w:rsid w:val="00CC18AC"/>
    <w:rsid w:val="00CD7D5D"/>
    <w:rsid w:val="00CF0621"/>
    <w:rsid w:val="00CF0FC4"/>
    <w:rsid w:val="00CF36BE"/>
    <w:rsid w:val="00CF375D"/>
    <w:rsid w:val="00CF3C59"/>
    <w:rsid w:val="00CF6932"/>
    <w:rsid w:val="00D01D2F"/>
    <w:rsid w:val="00D01FE3"/>
    <w:rsid w:val="00D031BF"/>
    <w:rsid w:val="00D0381E"/>
    <w:rsid w:val="00D06CA3"/>
    <w:rsid w:val="00D07F46"/>
    <w:rsid w:val="00D10158"/>
    <w:rsid w:val="00D170E5"/>
    <w:rsid w:val="00D23EB0"/>
    <w:rsid w:val="00D30F9C"/>
    <w:rsid w:val="00D31D8D"/>
    <w:rsid w:val="00D37F2F"/>
    <w:rsid w:val="00D415B9"/>
    <w:rsid w:val="00D41718"/>
    <w:rsid w:val="00D47C16"/>
    <w:rsid w:val="00D50C4A"/>
    <w:rsid w:val="00D528E8"/>
    <w:rsid w:val="00D56E92"/>
    <w:rsid w:val="00D655D2"/>
    <w:rsid w:val="00D771D0"/>
    <w:rsid w:val="00D835CF"/>
    <w:rsid w:val="00D95DA0"/>
    <w:rsid w:val="00DA176F"/>
    <w:rsid w:val="00DA26FB"/>
    <w:rsid w:val="00DA36BE"/>
    <w:rsid w:val="00DB6C3D"/>
    <w:rsid w:val="00DC5ACF"/>
    <w:rsid w:val="00DC698B"/>
    <w:rsid w:val="00DD239A"/>
    <w:rsid w:val="00DD3573"/>
    <w:rsid w:val="00DD7468"/>
    <w:rsid w:val="00DE25E9"/>
    <w:rsid w:val="00DE71D3"/>
    <w:rsid w:val="00DE72CF"/>
    <w:rsid w:val="00DF08A0"/>
    <w:rsid w:val="00E13BEF"/>
    <w:rsid w:val="00E17E49"/>
    <w:rsid w:val="00E5151C"/>
    <w:rsid w:val="00E54806"/>
    <w:rsid w:val="00E70760"/>
    <w:rsid w:val="00E816C8"/>
    <w:rsid w:val="00E8436D"/>
    <w:rsid w:val="00E9253C"/>
    <w:rsid w:val="00EB1F7E"/>
    <w:rsid w:val="00EB3CF0"/>
    <w:rsid w:val="00EB45B5"/>
    <w:rsid w:val="00EB5E57"/>
    <w:rsid w:val="00EB61DB"/>
    <w:rsid w:val="00ED1AD0"/>
    <w:rsid w:val="00ED4AFD"/>
    <w:rsid w:val="00ED6776"/>
    <w:rsid w:val="00EE4A6E"/>
    <w:rsid w:val="00EE4FBE"/>
    <w:rsid w:val="00EF2449"/>
    <w:rsid w:val="00F038A1"/>
    <w:rsid w:val="00F068E5"/>
    <w:rsid w:val="00F06E4E"/>
    <w:rsid w:val="00F15724"/>
    <w:rsid w:val="00F16221"/>
    <w:rsid w:val="00F238E0"/>
    <w:rsid w:val="00F329DC"/>
    <w:rsid w:val="00F32CA5"/>
    <w:rsid w:val="00F42E1E"/>
    <w:rsid w:val="00F51E01"/>
    <w:rsid w:val="00F5649A"/>
    <w:rsid w:val="00F67DC5"/>
    <w:rsid w:val="00F70B80"/>
    <w:rsid w:val="00F82342"/>
    <w:rsid w:val="00F877DB"/>
    <w:rsid w:val="00F91AE4"/>
    <w:rsid w:val="00F93C8B"/>
    <w:rsid w:val="00F959DD"/>
    <w:rsid w:val="00F960D5"/>
    <w:rsid w:val="00FB1231"/>
    <w:rsid w:val="00FB559D"/>
    <w:rsid w:val="00FC1C5C"/>
    <w:rsid w:val="00FE015A"/>
    <w:rsid w:val="00FE17E2"/>
    <w:rsid w:val="00FF4A53"/>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Revision">
    <w:name w:val="Revision"/>
    <w:hidden/>
    <w:uiPriority w:val="99"/>
    <w:semiHidden/>
    <w:rsid w:val="00E8436D"/>
    <w:rPr>
      <w:rFonts w:ascii="Arial" w:hAnsi="Arial"/>
      <w:sz w:val="24"/>
      <w:lang w:eastAsia="en-US"/>
    </w:rPr>
  </w:style>
  <w:style w:type="character" w:styleId="CommentReference">
    <w:name w:val="annotation reference"/>
    <w:basedOn w:val="DefaultParagraphFont"/>
    <w:semiHidden/>
    <w:unhideWhenUsed/>
    <w:rsid w:val="004C7104"/>
    <w:rPr>
      <w:sz w:val="16"/>
      <w:szCs w:val="16"/>
    </w:rPr>
  </w:style>
  <w:style w:type="paragraph" w:styleId="CommentText">
    <w:name w:val="annotation text"/>
    <w:basedOn w:val="Normal"/>
    <w:link w:val="CommentTextChar"/>
    <w:unhideWhenUsed/>
    <w:rsid w:val="004C7104"/>
    <w:rPr>
      <w:sz w:val="20"/>
    </w:rPr>
  </w:style>
  <w:style w:type="character" w:customStyle="1" w:styleId="CommentTextChar">
    <w:name w:val="Comment Text Char"/>
    <w:basedOn w:val="DefaultParagraphFont"/>
    <w:link w:val="CommentText"/>
    <w:rsid w:val="004C7104"/>
    <w:rPr>
      <w:rFonts w:ascii="Arial" w:hAnsi="Arial"/>
      <w:lang w:eastAsia="en-US"/>
    </w:rPr>
  </w:style>
  <w:style w:type="paragraph" w:styleId="CommentSubject">
    <w:name w:val="annotation subject"/>
    <w:basedOn w:val="CommentText"/>
    <w:next w:val="CommentText"/>
    <w:link w:val="CommentSubjectChar"/>
    <w:semiHidden/>
    <w:unhideWhenUsed/>
    <w:rsid w:val="004C7104"/>
    <w:rPr>
      <w:b/>
      <w:bCs/>
    </w:rPr>
  </w:style>
  <w:style w:type="character" w:customStyle="1" w:styleId="CommentSubjectChar">
    <w:name w:val="Comment Subject Char"/>
    <w:basedOn w:val="CommentTextChar"/>
    <w:link w:val="CommentSubject"/>
    <w:semiHidden/>
    <w:rsid w:val="004C7104"/>
    <w:rPr>
      <w:rFonts w:ascii="Arial" w:hAnsi="Arial"/>
      <w:b/>
      <w:bCs/>
      <w:lang w:eastAsia="en-US"/>
    </w:rPr>
  </w:style>
  <w:style w:type="character" w:customStyle="1" w:styleId="FooterChar">
    <w:name w:val="Footer Char"/>
    <w:basedOn w:val="DefaultParagraphFont"/>
    <w:link w:val="Footer"/>
    <w:uiPriority w:val="99"/>
    <w:rsid w:val="00460DDF"/>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77420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an.wain@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2676</Words>
  <Characters>13955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3</cp:revision>
  <cp:lastPrinted>2014-10-31T16:34:00Z</cp:lastPrinted>
  <dcterms:created xsi:type="dcterms:W3CDTF">2023-02-07T10:52:00Z</dcterms:created>
  <dcterms:modified xsi:type="dcterms:W3CDTF">2023-02-07T10:54:00Z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